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693BF3">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693BF3">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709"/>
        <w:gridCol w:w="709"/>
        <w:gridCol w:w="176"/>
        <w:gridCol w:w="674"/>
        <w:gridCol w:w="425"/>
        <w:gridCol w:w="240"/>
        <w:gridCol w:w="145"/>
        <w:gridCol w:w="891"/>
        <w:gridCol w:w="709"/>
        <w:gridCol w:w="283"/>
        <w:gridCol w:w="567"/>
        <w:gridCol w:w="709"/>
        <w:gridCol w:w="709"/>
        <w:gridCol w:w="142"/>
        <w:gridCol w:w="680"/>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5"/>
            <w:tcBorders>
              <w:top w:val="single" w:sz="9" w:space="0" w:color="000000"/>
              <w:left w:val="single" w:sz="3" w:space="0" w:color="000000"/>
              <w:bottom w:val="single" w:sz="3" w:space="0" w:color="000000"/>
              <w:right w:val="single" w:sz="9" w:space="0" w:color="000000"/>
            </w:tcBorders>
            <w:vAlign w:val="center"/>
          </w:tcPr>
          <w:p w14:paraId="2221CBCD" w14:textId="28DD3DEA" w:rsidR="00C02D55" w:rsidRPr="00607383" w:rsidRDefault="00BE24CF" w:rsidP="00BE24CF">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 xml:space="preserve">Special Topics in Area Studies: </w:t>
            </w:r>
            <w:r w:rsidR="006D6E9C">
              <w:rPr>
                <w:rFonts w:ascii="Book Antiqua" w:eastAsia="맑은 고딕" w:hAnsi="Book Antiqua" w:cs="Times New Roman"/>
                <w:b/>
                <w:sz w:val="22"/>
              </w:rPr>
              <w:t xml:space="preserve">Safeguarding the Globe: International Security in times of Polarisation and Terror </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7"/>
            <w:tcBorders>
              <w:top w:val="single" w:sz="3" w:space="0" w:color="000000"/>
              <w:left w:val="single" w:sz="3" w:space="0" w:color="000000"/>
              <w:bottom w:val="single" w:sz="2" w:space="0" w:color="000000"/>
              <w:right w:val="single" w:sz="3" w:space="0" w:color="000000"/>
            </w:tcBorders>
            <w:vAlign w:val="center"/>
          </w:tcPr>
          <w:p w14:paraId="71A5E636" w14:textId="3BA027D6" w:rsidR="00C02D55" w:rsidRPr="00224F2E" w:rsidRDefault="006D6E9C"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Bachelor’s level course</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5E61EEF" w14:textId="77777777" w:rsidR="0091378E" w:rsidRDefault="006D6E9C"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p w14:paraId="63607A42" w14:textId="3AE82DC1" w:rsidR="006D6E9C" w:rsidRPr="00224F2E" w:rsidRDefault="006D6E9C" w:rsidP="00700DA6">
            <w:pPr>
              <w:pStyle w:val="a3"/>
              <w:wordWrap/>
              <w:spacing w:line="312" w:lineRule="auto"/>
              <w:jc w:val="center"/>
              <w:rPr>
                <w:rFonts w:ascii="Book Antiqua" w:hAnsi="Book Antiqua" w:cs="Times New Roman"/>
                <w:sz w:val="22"/>
              </w:rPr>
            </w:pPr>
            <w:r>
              <w:rPr>
                <w:rFonts w:ascii="Book Antiqua" w:hAnsi="Book Antiqua" w:cs="Times New Roman"/>
                <w:sz w:val="22"/>
              </w:rPr>
              <w:t>(3hrs/day, 45 hours total)</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7"/>
            <w:tcBorders>
              <w:top w:val="single" w:sz="3" w:space="0" w:color="000000"/>
              <w:left w:val="single" w:sz="3" w:space="0" w:color="000000"/>
              <w:bottom w:val="single" w:sz="2" w:space="0" w:color="000000"/>
              <w:right w:val="single" w:sz="3" w:space="0" w:color="000000"/>
            </w:tcBorders>
            <w:vAlign w:val="center"/>
          </w:tcPr>
          <w:p w14:paraId="64D914AE" w14:textId="766921F7" w:rsidR="00C02D55" w:rsidRPr="00224F2E" w:rsidRDefault="006D6E9C"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Political Science and International Relations</w:t>
            </w:r>
            <w:r w:rsidR="003330E6">
              <w:rPr>
                <w:rFonts w:ascii="Book Antiqua" w:eastAsia="맑은 고딕" w:hAnsi="Book Antiqua" w:cs="Times New Roman"/>
                <w:sz w:val="22"/>
              </w:rPr>
              <w:t>/Public Administration</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ED782EA" w14:textId="79662876" w:rsidR="00C02D55" w:rsidRPr="00224F2E" w:rsidRDefault="006D6E9C" w:rsidP="00700DA6">
            <w:pPr>
              <w:pStyle w:val="a3"/>
              <w:wordWrap/>
              <w:spacing w:line="312" w:lineRule="auto"/>
              <w:jc w:val="center"/>
              <w:rPr>
                <w:rFonts w:ascii="Book Antiqua" w:hAnsi="Book Antiqua" w:cs="Times New Roman"/>
                <w:sz w:val="22"/>
              </w:rPr>
            </w:pPr>
            <w:r>
              <w:rPr>
                <w:rFonts w:ascii="Book Antiqua" w:hAnsi="Book Antiqua" w:cs="Times New Roman"/>
                <w:sz w:val="22"/>
              </w:rPr>
              <w:t>Nora Leach</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7"/>
            <w:tcBorders>
              <w:top w:val="single" w:sz="3" w:space="0" w:color="000000"/>
              <w:left w:val="single" w:sz="3" w:space="0" w:color="000000"/>
              <w:bottom w:val="single" w:sz="2" w:space="0" w:color="000000"/>
              <w:right w:val="single" w:sz="3" w:space="0" w:color="000000"/>
            </w:tcBorders>
            <w:vAlign w:val="center"/>
          </w:tcPr>
          <w:p w14:paraId="78084B71" w14:textId="3EC2B9E0" w:rsidR="00C02D55" w:rsidRPr="00224F2E" w:rsidRDefault="006D6E9C"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2-4 year</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37022001" w14:textId="1367A210" w:rsidR="00C02D55" w:rsidRPr="00224F2E" w:rsidRDefault="00B36C13" w:rsidP="00700DA6">
            <w:pPr>
              <w:pStyle w:val="a3"/>
              <w:wordWrap/>
              <w:spacing w:line="312" w:lineRule="auto"/>
              <w:jc w:val="center"/>
              <w:rPr>
                <w:rFonts w:ascii="Book Antiqua" w:hAnsi="Book Antiqua" w:cs="Times New Roman"/>
                <w:sz w:val="22"/>
              </w:rPr>
            </w:pPr>
            <w:r>
              <w:rPr>
                <w:rFonts w:ascii="Book Antiqua" w:hAnsi="Book Antiqua" w:cs="Times New Roman"/>
                <w:sz w:val="22"/>
              </w:rPr>
              <w:t>POS3018</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7"/>
            <w:tcBorders>
              <w:top w:val="single" w:sz="3" w:space="0" w:color="000000"/>
              <w:left w:val="single" w:sz="3" w:space="0" w:color="000000"/>
              <w:bottom w:val="single" w:sz="2" w:space="0" w:color="000000"/>
              <w:right w:val="single" w:sz="3" w:space="0" w:color="000000"/>
            </w:tcBorders>
            <w:vAlign w:val="center"/>
          </w:tcPr>
          <w:p w14:paraId="383FFAEE" w14:textId="0C4C48DE" w:rsidR="00C02D55" w:rsidRPr="00224F2E" w:rsidRDefault="00F46DA2"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TBA</w:t>
            </w:r>
            <w:bookmarkStart w:id="0" w:name="_GoBack"/>
            <w:bookmarkEnd w:id="0"/>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AECBBD8" w14:textId="4AB67305" w:rsidR="00C02D55" w:rsidRPr="0072330F" w:rsidRDefault="006D6E9C" w:rsidP="00700DA6">
            <w:pPr>
              <w:pStyle w:val="a3"/>
              <w:wordWrap/>
              <w:spacing w:line="312" w:lineRule="auto"/>
              <w:jc w:val="center"/>
              <w:rPr>
                <w:rFonts w:ascii="Book Antiqua" w:hAnsi="Book Antiqua" w:cs="Calibri"/>
                <w:sz w:val="22"/>
              </w:rPr>
            </w:pPr>
            <w:r w:rsidRPr="0072330F">
              <w:rPr>
                <w:rFonts w:ascii="Book Antiqua" w:hAnsi="Book Antiqua" w:cs="Calibri"/>
                <w:sz w:val="22"/>
              </w:rPr>
              <w:t>Nora.Leach@nottingham.ac.uk</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5"/>
            <w:tcBorders>
              <w:top w:val="single" w:sz="2" w:space="0" w:color="000000"/>
              <w:left w:val="single" w:sz="3" w:space="0" w:color="000000"/>
              <w:bottom w:val="single" w:sz="9" w:space="0" w:color="000000"/>
              <w:right w:val="single" w:sz="9" w:space="0" w:color="000000"/>
            </w:tcBorders>
            <w:vAlign w:val="center"/>
          </w:tcPr>
          <w:p w14:paraId="36384D35" w14:textId="33C458BF" w:rsidR="00C02D55" w:rsidRPr="00161B01" w:rsidRDefault="00161B01" w:rsidP="00161B01">
            <w:pPr>
              <w:pStyle w:val="a3"/>
              <w:spacing w:line="312" w:lineRule="auto"/>
              <w:rPr>
                <w:rFonts w:ascii="Book Antiqua" w:eastAsia="맑은 고딕" w:hAnsi="Book Antiqua" w:cs="Times New Roman"/>
                <w:sz w:val="22"/>
                <w:lang w:val="en-GB"/>
              </w:rPr>
            </w:pPr>
            <w:r w:rsidRPr="00161B01">
              <w:rPr>
                <w:rFonts w:ascii="Book Antiqua" w:eastAsia="맑은 고딕" w:hAnsi="Book Antiqua" w:cs="Times New Roman"/>
                <w:sz w:val="22"/>
                <w:lang w:val="en-GB"/>
              </w:rPr>
              <w:t>Whilst this course is designated for students at Bachelor’s level, the extensive knowledge and skills it fosters make it invaluable for participants from all levels of study. It is particularly suitable for students,</w:t>
            </w:r>
            <w:r w:rsidR="00E668A6">
              <w:rPr>
                <w:rFonts w:ascii="Book Antiqua" w:eastAsia="맑은 고딕" w:hAnsi="Book Antiqua" w:cs="Times New Roman"/>
                <w:sz w:val="22"/>
                <w:lang w:val="en-GB"/>
              </w:rPr>
              <w:t xml:space="preserve"> intending to pursue a career at various institutions, relevant to security and cooperation, at the national, regional and global levels.  </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2"/>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6"/>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4CB34E1C" w14:textId="77777777" w:rsidR="003330E6" w:rsidRPr="003330E6" w:rsidRDefault="003330E6" w:rsidP="003330E6">
            <w:pPr>
              <w:pStyle w:val="a3"/>
              <w:spacing w:line="312" w:lineRule="auto"/>
              <w:rPr>
                <w:rFonts w:ascii="Book Antiqua" w:eastAsia="맑은 고딕" w:hAnsi="Book Antiqua" w:cs="Times New Roman"/>
                <w:sz w:val="22"/>
                <w:lang w:val="en-GB"/>
              </w:rPr>
            </w:pPr>
            <w:r w:rsidRPr="003330E6">
              <w:rPr>
                <w:rFonts w:ascii="Book Antiqua" w:eastAsia="맑은 고딕" w:hAnsi="Book Antiqua" w:cs="Times New Roman"/>
                <w:sz w:val="22"/>
                <w:lang w:val="en-GB"/>
              </w:rPr>
              <w:t>The main objective of this course is to provide students with an in-depth understanding of all aspects of international security, and to equip them with the toolbox required, or theoretical knowledge, in order to critically evaluate contemporary challenges arising in a polarised world. Specifically, the main aims are:</w:t>
            </w:r>
          </w:p>
          <w:p w14:paraId="15C87485" w14:textId="77777777" w:rsidR="003330E6" w:rsidRPr="003330E6" w:rsidRDefault="003330E6" w:rsidP="003330E6">
            <w:pPr>
              <w:pStyle w:val="a3"/>
              <w:spacing w:line="312" w:lineRule="auto"/>
              <w:rPr>
                <w:rFonts w:ascii="Book Antiqua" w:eastAsia="맑은 고딕" w:hAnsi="Book Antiqua" w:cs="Times New Roman"/>
                <w:sz w:val="22"/>
                <w:lang w:val="en-GB"/>
              </w:rPr>
            </w:pPr>
          </w:p>
          <w:p w14:paraId="462ADED1" w14:textId="77777777" w:rsidR="003330E6" w:rsidRPr="003330E6" w:rsidRDefault="003330E6" w:rsidP="003330E6">
            <w:pPr>
              <w:pStyle w:val="a3"/>
              <w:numPr>
                <w:ilvl w:val="0"/>
                <w:numId w:val="4"/>
              </w:numPr>
              <w:spacing w:line="312" w:lineRule="auto"/>
              <w:rPr>
                <w:rFonts w:ascii="Book Antiqua" w:eastAsia="맑은 고딕" w:hAnsi="Book Antiqua" w:cs="Times New Roman"/>
                <w:sz w:val="22"/>
                <w:lang w:val="en-GB"/>
              </w:rPr>
            </w:pPr>
            <w:r w:rsidRPr="003330E6">
              <w:rPr>
                <w:rFonts w:ascii="Book Antiqua" w:eastAsia="맑은 고딕" w:hAnsi="Book Antiqua" w:cs="Times New Roman"/>
                <w:sz w:val="22"/>
                <w:lang w:val="en-GB"/>
              </w:rPr>
              <w:t>To explain the difference between traditional and critical approaches to international relations and security. In particular, to differentiate between theories concerning human nature, conflict, cooperation, the role of the state, war and economics, as opposed to alternative (critical) approaches that emphasise the importance of societal, cultural and aesthetic (visual) factors, as well as processes of knowledge production, rather than solely focusing on the state.</w:t>
            </w:r>
          </w:p>
          <w:p w14:paraId="75B2E338" w14:textId="3BD05D52" w:rsidR="003330E6" w:rsidRPr="003330E6" w:rsidRDefault="003330E6" w:rsidP="003330E6">
            <w:pPr>
              <w:pStyle w:val="a3"/>
              <w:numPr>
                <w:ilvl w:val="0"/>
                <w:numId w:val="4"/>
              </w:numPr>
              <w:spacing w:line="312" w:lineRule="auto"/>
              <w:rPr>
                <w:rFonts w:ascii="Book Antiqua" w:eastAsia="맑은 고딕" w:hAnsi="Book Antiqua" w:cs="Times New Roman"/>
                <w:sz w:val="22"/>
                <w:lang w:val="en-GB"/>
              </w:rPr>
            </w:pPr>
            <w:r w:rsidRPr="003330E6">
              <w:rPr>
                <w:rFonts w:ascii="Book Antiqua" w:eastAsia="맑은 고딕" w:hAnsi="Book Antiqua" w:cs="Times New Roman"/>
                <w:sz w:val="22"/>
                <w:lang w:val="en-GB"/>
              </w:rPr>
              <w:t>To provide a background in the conceptual and historical areas necessary for understanding the dynamic nature of international security.</w:t>
            </w:r>
          </w:p>
          <w:p w14:paraId="6AC3DFBD" w14:textId="77777777" w:rsidR="003330E6" w:rsidRPr="003330E6" w:rsidRDefault="003330E6" w:rsidP="003330E6">
            <w:pPr>
              <w:pStyle w:val="a3"/>
              <w:numPr>
                <w:ilvl w:val="0"/>
                <w:numId w:val="4"/>
              </w:numPr>
              <w:spacing w:line="312" w:lineRule="auto"/>
              <w:rPr>
                <w:rFonts w:ascii="Book Antiqua" w:eastAsia="맑은 고딕" w:hAnsi="Book Antiqua" w:cs="Times New Roman"/>
                <w:sz w:val="22"/>
                <w:lang w:val="en-GB"/>
              </w:rPr>
            </w:pPr>
            <w:r w:rsidRPr="003330E6">
              <w:rPr>
                <w:rFonts w:ascii="Book Antiqua" w:eastAsia="맑은 고딕" w:hAnsi="Book Antiqua" w:cs="Times New Roman"/>
                <w:sz w:val="22"/>
                <w:lang w:val="en-GB"/>
              </w:rPr>
              <w:lastRenderedPageBreak/>
              <w:t>To survey the current institutional architecture of world politics by examining institutions, relevant to security, at the national, regional and global levels.</w:t>
            </w:r>
          </w:p>
          <w:p w14:paraId="421B787D" w14:textId="35DD5675" w:rsidR="00224F2E" w:rsidRPr="003330E6" w:rsidRDefault="003330E6" w:rsidP="00AD2F26">
            <w:pPr>
              <w:pStyle w:val="a3"/>
              <w:numPr>
                <w:ilvl w:val="0"/>
                <w:numId w:val="4"/>
              </w:numPr>
              <w:spacing w:line="312" w:lineRule="auto"/>
              <w:rPr>
                <w:rFonts w:ascii="Book Antiqua" w:eastAsia="맑은 고딕" w:hAnsi="Book Antiqua" w:cs="Times New Roman"/>
                <w:sz w:val="22"/>
                <w:lang w:val="en-GB"/>
              </w:rPr>
            </w:pPr>
            <w:r w:rsidRPr="003330E6">
              <w:rPr>
                <w:rFonts w:ascii="Book Antiqua" w:eastAsia="맑은 고딕" w:hAnsi="Book Antiqua" w:cs="Times New Roman"/>
                <w:sz w:val="22"/>
                <w:lang w:val="en-GB"/>
              </w:rPr>
              <w:t xml:space="preserve">To reflect upon key challenges arising in times of polarisation, such as: </w:t>
            </w:r>
            <w:r w:rsidR="00B32FC0">
              <w:rPr>
                <w:rFonts w:ascii="Book Antiqua" w:eastAsia="맑은 고딕" w:hAnsi="Book Antiqua" w:cs="Times New Roman"/>
                <w:sz w:val="22"/>
                <w:lang w:val="en-GB"/>
              </w:rPr>
              <w:t>terrorism and counterterrorism;</w:t>
            </w:r>
            <w:r w:rsidR="00A16175">
              <w:rPr>
                <w:rFonts w:ascii="Book Antiqua" w:eastAsia="맑은 고딕" w:hAnsi="Book Antiqua" w:cs="Times New Roman"/>
                <w:sz w:val="22"/>
                <w:lang w:val="en-GB"/>
              </w:rPr>
              <w:t xml:space="preserve"> new </w:t>
            </w:r>
            <w:r w:rsidR="00B32FC0">
              <w:rPr>
                <w:rFonts w:ascii="Book Antiqua" w:eastAsia="맑은 고딕" w:hAnsi="Book Antiqua" w:cs="Times New Roman"/>
                <w:sz w:val="22"/>
                <w:lang w:val="en-GB"/>
              </w:rPr>
              <w:t xml:space="preserve">wars; </w:t>
            </w:r>
            <w:r w:rsidR="006B216C">
              <w:rPr>
                <w:rFonts w:ascii="Book Antiqua" w:eastAsia="맑은 고딕" w:hAnsi="Book Antiqua" w:cs="Times New Roman"/>
                <w:sz w:val="22"/>
                <w:lang w:val="en-GB"/>
              </w:rPr>
              <w:t xml:space="preserve">nuclear threats; </w:t>
            </w:r>
            <w:r w:rsidR="00B32FC0">
              <w:rPr>
                <w:rFonts w:ascii="Book Antiqua" w:eastAsia="맑은 고딕" w:hAnsi="Book Antiqua" w:cs="Times New Roman"/>
                <w:sz w:val="22"/>
                <w:lang w:val="en-GB"/>
              </w:rPr>
              <w:t xml:space="preserve">ethnic conflict, </w:t>
            </w:r>
            <w:r w:rsidRPr="003330E6">
              <w:rPr>
                <w:rFonts w:ascii="Book Antiqua" w:eastAsia="맑은 고딕" w:hAnsi="Book Antiqua" w:cs="Times New Roman"/>
                <w:sz w:val="22"/>
                <w:lang w:val="en-GB"/>
              </w:rPr>
              <w:t>genocide and mass atrocities</w:t>
            </w:r>
            <w:r w:rsidR="006B216C">
              <w:rPr>
                <w:rFonts w:ascii="Book Antiqua" w:eastAsia="맑은 고딕" w:hAnsi="Book Antiqua" w:cs="Times New Roman"/>
                <w:sz w:val="22"/>
                <w:lang w:val="en-GB"/>
              </w:rPr>
              <w:t>; intelligence and propaganda;</w:t>
            </w:r>
            <w:r w:rsidRPr="003330E6">
              <w:rPr>
                <w:rFonts w:ascii="Book Antiqua" w:eastAsia="맑은 고딕" w:hAnsi="Book Antiqua" w:cs="Times New Roman"/>
                <w:sz w:val="22"/>
                <w:lang w:val="en-GB"/>
              </w:rPr>
              <w:t xml:space="preserve"> </w:t>
            </w:r>
            <w:r w:rsidR="006B216C">
              <w:rPr>
                <w:rFonts w:ascii="Book Antiqua" w:eastAsia="맑은 고딕" w:hAnsi="Book Antiqua" w:cs="Times New Roman"/>
                <w:sz w:val="22"/>
                <w:lang w:val="en-GB"/>
              </w:rPr>
              <w:t>and human security and</w:t>
            </w:r>
            <w:r w:rsidR="00B32FC0">
              <w:rPr>
                <w:rFonts w:ascii="Book Antiqua" w:eastAsia="맑은 고딕" w:hAnsi="Book Antiqua" w:cs="Times New Roman"/>
                <w:sz w:val="22"/>
                <w:lang w:val="en-GB"/>
              </w:rPr>
              <w:t xml:space="preserve"> </w:t>
            </w:r>
            <w:r w:rsidRPr="003330E6">
              <w:rPr>
                <w:rFonts w:ascii="Book Antiqua" w:eastAsia="맑은 고딕" w:hAnsi="Book Antiqua" w:cs="Times New Roman"/>
                <w:sz w:val="22"/>
                <w:lang w:val="en-GB"/>
              </w:rPr>
              <w:t>health.</w:t>
            </w:r>
          </w:p>
        </w:tc>
      </w:tr>
      <w:tr w:rsidR="0091378E" w:rsidRPr="00224F2E" w14:paraId="7FE503F7" w14:textId="77777777" w:rsidTr="00693BF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302268">
            <w:pPr>
              <w:pStyle w:val="a3"/>
              <w:wordWrap/>
              <w:spacing w:line="312" w:lineRule="auto"/>
              <w:rPr>
                <w:rFonts w:ascii="Book Antiqua" w:hAnsi="Book Antiqua" w:cs="Times New Roman"/>
                <w:b/>
                <w:sz w:val="22"/>
              </w:rPr>
            </w:pPr>
            <w:r>
              <w:rPr>
                <w:rFonts w:ascii="Book Antiqua" w:hAnsi="Book Antiqua" w:cs="Times New Roman"/>
                <w:b/>
                <w:sz w:val="22"/>
              </w:rPr>
              <w:lastRenderedPageBreak/>
              <w:t>Course Summary</w:t>
            </w:r>
          </w:p>
        </w:tc>
        <w:tc>
          <w:tcPr>
            <w:tcW w:w="7768" w:type="dxa"/>
            <w:gridSpan w:val="15"/>
            <w:tcBorders>
              <w:top w:val="single" w:sz="3" w:space="0" w:color="000000"/>
              <w:left w:val="single" w:sz="3" w:space="0" w:color="000000"/>
              <w:right w:val="single" w:sz="9" w:space="0" w:color="000000"/>
            </w:tcBorders>
            <w:vAlign w:val="center"/>
          </w:tcPr>
          <w:p w14:paraId="7AAB4580" w14:textId="77777777" w:rsidR="00F81311" w:rsidRPr="00F81311" w:rsidRDefault="00F81311" w:rsidP="00F81311">
            <w:pPr>
              <w:pStyle w:val="a3"/>
              <w:spacing w:line="312" w:lineRule="auto"/>
              <w:rPr>
                <w:rFonts w:ascii="Book Antiqua" w:eastAsia="맑은 고딕" w:hAnsi="Book Antiqua" w:cs="Times New Roman"/>
                <w:sz w:val="22"/>
                <w:lang w:val="en-GB"/>
              </w:rPr>
            </w:pPr>
            <w:r w:rsidRPr="00F81311">
              <w:rPr>
                <w:rFonts w:ascii="Book Antiqua" w:eastAsia="맑은 고딕" w:hAnsi="Book Antiqua" w:cs="Times New Roman"/>
                <w:sz w:val="22"/>
                <w:lang w:val="en-GB"/>
              </w:rPr>
              <w:t xml:space="preserve">Security matters. It matters even more in times of extreme polarisation and terror, as we are witnessing today. Indeed, the concept saturates contemporary societies all around the world, which makes security a fascinating, often controversial, but always important topic. </w:t>
            </w:r>
          </w:p>
          <w:p w14:paraId="17962CE7" w14:textId="77777777" w:rsidR="00F81311" w:rsidRPr="00F81311" w:rsidRDefault="00F81311" w:rsidP="00F81311">
            <w:pPr>
              <w:pStyle w:val="a3"/>
              <w:spacing w:line="312" w:lineRule="auto"/>
              <w:rPr>
                <w:rFonts w:ascii="Book Antiqua" w:eastAsia="맑은 고딕" w:hAnsi="Book Antiqua" w:cs="Times New Roman"/>
                <w:sz w:val="22"/>
                <w:lang w:val="en-GB"/>
              </w:rPr>
            </w:pPr>
          </w:p>
          <w:p w14:paraId="77454599" w14:textId="0B030158" w:rsidR="00F81311" w:rsidRPr="00F81311" w:rsidRDefault="00F81311" w:rsidP="00F81311">
            <w:pPr>
              <w:pStyle w:val="a3"/>
              <w:spacing w:line="312" w:lineRule="auto"/>
              <w:rPr>
                <w:rFonts w:ascii="Book Antiqua" w:eastAsia="맑은 고딕" w:hAnsi="Book Antiqua" w:cs="Times New Roman"/>
                <w:sz w:val="22"/>
                <w:lang w:val="en-GB"/>
              </w:rPr>
            </w:pPr>
            <w:r w:rsidRPr="00F81311">
              <w:rPr>
                <w:rFonts w:ascii="Book Antiqua" w:eastAsia="맑은 고딕" w:hAnsi="Book Antiqua" w:cs="Times New Roman"/>
                <w:sz w:val="22"/>
                <w:lang w:val="en-GB"/>
              </w:rPr>
              <w:t>The course will provide students with the toolbox required – or the theoretical, conceptual and historical knowledge – in order to evaluate contemporary security challenges, such as terrorism and counterterrorism,</w:t>
            </w:r>
            <w:r w:rsidR="00A36226">
              <w:rPr>
                <w:rFonts w:ascii="Book Antiqua" w:eastAsia="맑은 고딕" w:hAnsi="Book Antiqua" w:cs="Times New Roman"/>
                <w:sz w:val="22"/>
                <w:lang w:val="en-GB"/>
              </w:rPr>
              <w:t xml:space="preserve"> new</w:t>
            </w:r>
            <w:r w:rsidRPr="00F81311">
              <w:rPr>
                <w:rFonts w:ascii="Book Antiqua" w:eastAsia="맑은 고딕" w:hAnsi="Book Antiqua" w:cs="Times New Roman"/>
                <w:sz w:val="22"/>
                <w:lang w:val="en-GB"/>
              </w:rPr>
              <w:t xml:space="preserve"> wars,</w:t>
            </w:r>
            <w:r w:rsidR="0029389D">
              <w:rPr>
                <w:rFonts w:ascii="Book Antiqua" w:eastAsia="맑은 고딕" w:hAnsi="Book Antiqua" w:cs="Times New Roman"/>
                <w:sz w:val="22"/>
                <w:lang w:val="en-GB"/>
              </w:rPr>
              <w:t xml:space="preserve"> nuclear threats, </w:t>
            </w:r>
            <w:r w:rsidRPr="00F81311">
              <w:rPr>
                <w:rFonts w:ascii="Book Antiqua" w:eastAsia="맑은 고딕" w:hAnsi="Book Antiqua" w:cs="Times New Roman"/>
                <w:sz w:val="22"/>
                <w:lang w:val="en-GB"/>
              </w:rPr>
              <w:t xml:space="preserve">ethnic conflict, intelligence and propaganda, and human security and health. Moreover, it will introduce them to the current institutional architecture, focusing on two international organisations – the United Nations (UN) and the North Atlantic Treaty Organisation (NATO). </w:t>
            </w:r>
          </w:p>
          <w:p w14:paraId="378BFAD0" w14:textId="77777777" w:rsidR="00F81311" w:rsidRPr="00F81311" w:rsidRDefault="00F81311" w:rsidP="00F81311">
            <w:pPr>
              <w:pStyle w:val="a3"/>
              <w:spacing w:line="312" w:lineRule="auto"/>
              <w:rPr>
                <w:rFonts w:ascii="Book Antiqua" w:eastAsia="맑은 고딕" w:hAnsi="Book Antiqua" w:cs="Times New Roman"/>
                <w:sz w:val="22"/>
                <w:lang w:val="en-GB"/>
              </w:rPr>
            </w:pPr>
          </w:p>
          <w:p w14:paraId="31901792" w14:textId="7B9A0452" w:rsidR="0091378E" w:rsidRPr="00F81311" w:rsidRDefault="00F81311" w:rsidP="00607383">
            <w:pPr>
              <w:pStyle w:val="a3"/>
              <w:spacing w:line="312" w:lineRule="auto"/>
              <w:rPr>
                <w:rFonts w:ascii="Book Antiqua" w:eastAsia="맑은 고딕" w:hAnsi="Book Antiqua" w:cs="Times New Roman"/>
                <w:sz w:val="22"/>
                <w:lang w:val="en-GB"/>
              </w:rPr>
            </w:pPr>
            <w:r w:rsidRPr="00F81311">
              <w:rPr>
                <w:rFonts w:ascii="Book Antiqua" w:eastAsia="맑은 고딕" w:hAnsi="Book Antiqua" w:cs="Times New Roman"/>
                <w:sz w:val="22"/>
                <w:lang w:val="en-GB"/>
              </w:rPr>
              <w:t xml:space="preserve">Importantly, the course offers an excellent foundation for students, who are intending to pursue a career at various institutions, relevant to security and cooperation, at the national, regional and global levels.  </w:t>
            </w:r>
          </w:p>
        </w:tc>
      </w:tr>
      <w:tr w:rsidR="00CA6825" w:rsidRPr="00224F2E" w14:paraId="67203BFC" w14:textId="77777777" w:rsidTr="00AA1C6B">
        <w:trPr>
          <w:trHeight w:val="647"/>
        </w:trPr>
        <w:tc>
          <w:tcPr>
            <w:tcW w:w="1832" w:type="dxa"/>
            <w:gridSpan w:val="3"/>
            <w:vMerge w:val="restart"/>
            <w:tcBorders>
              <w:top w:val="single" w:sz="4" w:space="0" w:color="auto"/>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29315A" w:rsidRPr="00224F2E" w14:paraId="30934361" w14:textId="77777777" w:rsidTr="00253EFF">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09" w:type="dxa"/>
            <w:tcBorders>
              <w:top w:val="single" w:sz="3" w:space="0" w:color="000000"/>
              <w:left w:val="single" w:sz="3" w:space="0" w:color="000000"/>
              <w:right w:val="single" w:sz="9" w:space="0" w:color="000000"/>
            </w:tcBorders>
            <w:vAlign w:val="center"/>
          </w:tcPr>
          <w:p w14:paraId="578FAF71" w14:textId="55BF5D96" w:rsidR="00CA6825" w:rsidRPr="0029315A" w:rsidRDefault="00CA6825" w:rsidP="00CA6825">
            <w:pPr>
              <w:pStyle w:val="a3"/>
              <w:spacing w:line="312" w:lineRule="auto"/>
              <w:jc w:val="center"/>
              <w:rPr>
                <w:rFonts w:ascii="Book Antiqua" w:eastAsia="맑은 고딕" w:hAnsi="Book Antiqua" w:cs="Times New Roman"/>
                <w:sz w:val="22"/>
              </w:rPr>
            </w:pPr>
            <w:r w:rsidRPr="0029315A">
              <w:rPr>
                <w:rFonts w:ascii="Book Antiqua" w:eastAsia="맑은 고딕" w:hAnsi="Book Antiqua" w:cs="Times New Roman"/>
                <w:sz w:val="22"/>
              </w:rPr>
              <w:t>Lecture</w:t>
            </w:r>
          </w:p>
        </w:tc>
        <w:tc>
          <w:tcPr>
            <w:tcW w:w="1559" w:type="dxa"/>
            <w:gridSpan w:val="3"/>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70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gridSpan w:val="2"/>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567" w:type="dxa"/>
            <w:tcBorders>
              <w:top w:val="single" w:sz="3" w:space="0" w:color="000000"/>
              <w:left w:val="single" w:sz="3" w:space="0" w:color="000000"/>
              <w:right w:val="single" w:sz="9" w:space="0" w:color="000000"/>
            </w:tcBorders>
            <w:vAlign w:val="center"/>
          </w:tcPr>
          <w:p w14:paraId="387F4102" w14:textId="16AB7F08" w:rsidR="00CA6825" w:rsidRPr="0029315A" w:rsidRDefault="00CA6825" w:rsidP="00CA6825">
            <w:pPr>
              <w:pStyle w:val="a3"/>
              <w:spacing w:line="312" w:lineRule="auto"/>
              <w:jc w:val="center"/>
              <w:rPr>
                <w:rFonts w:ascii="Book Antiqua" w:eastAsia="맑은 고딕" w:hAnsi="Book Antiqua" w:cs="Times New Roman"/>
                <w:sz w:val="21"/>
                <w:szCs w:val="21"/>
              </w:rPr>
            </w:pPr>
            <w:r w:rsidRPr="0029315A">
              <w:rPr>
                <w:rStyle w:val="uworddic"/>
                <w:rFonts w:ascii="Book Antiqua" w:hAnsi="Book Antiqua"/>
                <w:sz w:val="21"/>
                <w:szCs w:val="21"/>
                <w:lang w:val="en"/>
              </w:rPr>
              <w:t>Flipped Learning</w:t>
            </w:r>
          </w:p>
        </w:tc>
        <w:tc>
          <w:tcPr>
            <w:tcW w:w="1418" w:type="dxa"/>
            <w:gridSpan w:val="2"/>
            <w:tcBorders>
              <w:top w:val="single" w:sz="3" w:space="0" w:color="000000"/>
              <w:left w:val="single" w:sz="3" w:space="0" w:color="000000"/>
              <w:right w:val="single" w:sz="9" w:space="0" w:color="000000"/>
            </w:tcBorders>
            <w:vAlign w:val="center"/>
          </w:tcPr>
          <w:p w14:paraId="04EDBF13" w14:textId="78134AEF" w:rsidR="00CA6825" w:rsidRPr="0029315A" w:rsidRDefault="00CA6825" w:rsidP="00CA6825">
            <w:pPr>
              <w:pStyle w:val="a3"/>
              <w:spacing w:line="312" w:lineRule="auto"/>
              <w:jc w:val="center"/>
              <w:rPr>
                <w:rFonts w:ascii="Book Antiqua" w:eastAsia="맑은 고딕" w:hAnsi="Book Antiqua" w:cs="Times New Roman"/>
                <w:sz w:val="21"/>
                <w:szCs w:val="21"/>
              </w:rPr>
            </w:pPr>
            <w:r w:rsidRPr="0029315A">
              <w:rPr>
                <w:rFonts w:ascii="Book Antiqua" w:eastAsia="맑은 고딕" w:hAnsi="Book Antiqua" w:cs="Times New Roman"/>
                <w:sz w:val="21"/>
                <w:szCs w:val="21"/>
              </w:rPr>
              <w:t>Experiment/ Practices</w:t>
            </w:r>
          </w:p>
        </w:tc>
        <w:tc>
          <w:tcPr>
            <w:tcW w:w="822" w:type="dxa"/>
            <w:gridSpan w:val="2"/>
            <w:tcBorders>
              <w:top w:val="single" w:sz="3" w:space="0" w:color="000000"/>
              <w:left w:val="single" w:sz="3" w:space="0" w:color="000000"/>
              <w:right w:val="single" w:sz="9" w:space="0" w:color="000000"/>
            </w:tcBorders>
            <w:vAlign w:val="center"/>
          </w:tcPr>
          <w:p w14:paraId="3B69C587" w14:textId="3DC60612"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r w:rsidR="00A870F8">
              <w:rPr>
                <w:rFonts w:ascii="Book Antiqua" w:eastAsia="맑은 고딕" w:hAnsi="Book Antiqua" w:cs="Times New Roman"/>
                <w:sz w:val="22"/>
              </w:rPr>
              <w:t xml:space="preserve"> </w:t>
            </w:r>
          </w:p>
          <w:p w14:paraId="071AF770" w14:textId="04BEFE44" w:rsidR="00CA6825" w:rsidRPr="00224F2E" w:rsidRDefault="00A870F8"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Workshop</w:t>
            </w:r>
          </w:p>
        </w:tc>
      </w:tr>
      <w:tr w:rsidR="0029315A" w:rsidRPr="00224F2E" w14:paraId="30839F96" w14:textId="77777777" w:rsidTr="00253EFF">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09" w:type="dxa"/>
            <w:tcBorders>
              <w:top w:val="single" w:sz="3" w:space="0" w:color="000000"/>
              <w:left w:val="single" w:sz="3" w:space="0" w:color="000000"/>
              <w:right w:val="single" w:sz="9" w:space="0" w:color="000000"/>
            </w:tcBorders>
            <w:vAlign w:val="center"/>
          </w:tcPr>
          <w:p w14:paraId="49658C77" w14:textId="337B4FF8" w:rsidR="0091378E" w:rsidRPr="00224F2E" w:rsidRDefault="009B3CBC"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559" w:type="dxa"/>
            <w:gridSpan w:val="3"/>
            <w:tcBorders>
              <w:top w:val="single" w:sz="3" w:space="0" w:color="000000"/>
              <w:left w:val="single" w:sz="3" w:space="0" w:color="000000"/>
              <w:right w:val="single" w:sz="9" w:space="0" w:color="000000"/>
            </w:tcBorders>
            <w:vAlign w:val="center"/>
          </w:tcPr>
          <w:p w14:paraId="57CA829A" w14:textId="1CB7A94C" w:rsidR="0091378E" w:rsidRPr="00224F2E" w:rsidRDefault="009B3CBC"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701" w:type="dxa"/>
            <w:gridSpan w:val="4"/>
            <w:tcBorders>
              <w:top w:val="single" w:sz="3" w:space="0" w:color="000000"/>
              <w:left w:val="single" w:sz="3" w:space="0" w:color="000000"/>
              <w:right w:val="single" w:sz="9" w:space="0" w:color="000000"/>
            </w:tcBorders>
            <w:vAlign w:val="center"/>
          </w:tcPr>
          <w:p w14:paraId="0F0131D4" w14:textId="4CE69808" w:rsidR="0091378E" w:rsidRPr="00224F2E" w:rsidRDefault="009B3CBC"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gridSpan w:val="2"/>
            <w:tcBorders>
              <w:top w:val="single" w:sz="3" w:space="0" w:color="000000"/>
              <w:left w:val="single" w:sz="3" w:space="0" w:color="000000"/>
              <w:right w:val="single" w:sz="9" w:space="0" w:color="000000"/>
            </w:tcBorders>
            <w:vAlign w:val="center"/>
          </w:tcPr>
          <w:p w14:paraId="3BE14A5D" w14:textId="6A86434B" w:rsidR="0091378E" w:rsidRPr="00224F2E" w:rsidRDefault="009B3CBC"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   X</w:t>
            </w:r>
          </w:p>
        </w:tc>
        <w:tc>
          <w:tcPr>
            <w:tcW w:w="567" w:type="dxa"/>
            <w:tcBorders>
              <w:top w:val="single" w:sz="3" w:space="0" w:color="000000"/>
              <w:left w:val="single" w:sz="3" w:space="0" w:color="000000"/>
              <w:right w:val="single" w:sz="9" w:space="0" w:color="000000"/>
            </w:tcBorders>
            <w:vAlign w:val="center"/>
          </w:tcPr>
          <w:p w14:paraId="4CEE9C0A" w14:textId="674DE75D" w:rsidR="0091378E" w:rsidRPr="00224F2E" w:rsidRDefault="009B3CBC" w:rsidP="00253EF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418" w:type="dxa"/>
            <w:gridSpan w:val="2"/>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822"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548B3D9D" w:rsidR="0091378E" w:rsidRPr="00224F2E" w:rsidRDefault="00A870F8" w:rsidP="00A870F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768FB474" w14:textId="77777777" w:rsidR="005C09BE" w:rsidRPr="005C09BE" w:rsidRDefault="005C09BE" w:rsidP="005C09BE">
            <w:pPr>
              <w:pStyle w:val="a3"/>
              <w:spacing w:line="312" w:lineRule="auto"/>
              <w:rPr>
                <w:rFonts w:ascii="Book Antiqua" w:eastAsia="맑은 고딕" w:hAnsi="Book Antiqua" w:cs="Times New Roman"/>
                <w:sz w:val="22"/>
                <w:lang w:val="en-GB"/>
              </w:rPr>
            </w:pPr>
            <w:r w:rsidRPr="005C09BE">
              <w:rPr>
                <w:rFonts w:ascii="Book Antiqua" w:eastAsia="맑은 고딕" w:hAnsi="Book Antiqua" w:cs="Times New Roman"/>
                <w:b/>
                <w:bCs/>
                <w:sz w:val="22"/>
                <w:lang w:val="en-GB"/>
              </w:rPr>
              <w:t>Lecture:</w:t>
            </w:r>
            <w:r w:rsidRPr="005C09BE">
              <w:rPr>
                <w:rFonts w:ascii="Book Antiqua" w:eastAsia="맑은 고딕" w:hAnsi="Book Antiqua" w:cs="Times New Roman"/>
                <w:sz w:val="22"/>
                <w:lang w:val="en-GB"/>
              </w:rPr>
              <w:t xml:space="preserve"> The course will be delivered, based on traditional and interactive lectures, which will facilitate the introduction of new material. They will be particularly helpful in the explanation of various theoretical approaches to security, main concepts employed within the field, and historical accounts of security challenges. Importantly, there is an opportunity for guest lectures to be delivered (remotely) by acclaimed UK academics, who are experts in the field of security.</w:t>
            </w:r>
          </w:p>
          <w:p w14:paraId="020AC6DF" w14:textId="77777777" w:rsidR="005C09BE" w:rsidRPr="005C09BE" w:rsidRDefault="005C09BE" w:rsidP="005C09BE">
            <w:pPr>
              <w:pStyle w:val="a3"/>
              <w:spacing w:line="312" w:lineRule="auto"/>
              <w:rPr>
                <w:rFonts w:ascii="Book Antiqua" w:eastAsia="맑은 고딕" w:hAnsi="Book Antiqua" w:cs="Times New Roman"/>
                <w:sz w:val="22"/>
                <w:lang w:val="en-GB"/>
              </w:rPr>
            </w:pPr>
          </w:p>
          <w:p w14:paraId="727C0EE2" w14:textId="77777777" w:rsidR="005C09BE" w:rsidRPr="005C09BE" w:rsidRDefault="005C09BE" w:rsidP="005C09BE">
            <w:pPr>
              <w:pStyle w:val="a3"/>
              <w:spacing w:line="312" w:lineRule="auto"/>
              <w:rPr>
                <w:rFonts w:ascii="Book Antiqua" w:eastAsia="맑은 고딕" w:hAnsi="Book Antiqua" w:cs="Times New Roman"/>
                <w:sz w:val="22"/>
                <w:lang w:val="en-GB"/>
              </w:rPr>
            </w:pPr>
            <w:r w:rsidRPr="005C09BE">
              <w:rPr>
                <w:rFonts w:ascii="Book Antiqua" w:eastAsia="맑은 고딕" w:hAnsi="Book Antiqua" w:cs="Times New Roman"/>
                <w:b/>
                <w:bCs/>
                <w:sz w:val="22"/>
                <w:lang w:val="en-GB"/>
              </w:rPr>
              <w:t>Presentation/Discussion:</w:t>
            </w:r>
            <w:r w:rsidRPr="005C09BE">
              <w:rPr>
                <w:rFonts w:ascii="Book Antiqua" w:eastAsia="맑은 고딕" w:hAnsi="Book Antiqua" w:cs="Times New Roman"/>
                <w:sz w:val="22"/>
                <w:lang w:val="en-GB"/>
              </w:rPr>
              <w:t xml:space="preserve"> Throughout the teaching process, presentations will be prepared in advance, as part of the of the delivery of the lectures, which will contribute to students’ understanding in regard to the new material presented in-class. Moreover, the second assessment employs the notion of ‘Flipped Learning’, thereby allowing students to deliver presentations in small groups (depending upon the number of students enrolled on the course, usually 2 -3 students) as part of sessions 9 – 13. As such, they will actively contribute to the teaching process. Students will be required to present case studies from around the world, related to the topics discussed in class, such as terrorism and counterterrorism, new wars and interstate conflict, intrastate conflict, intelligence and propaganda, and human security and health. </w:t>
            </w:r>
          </w:p>
          <w:p w14:paraId="1C53E4F3" w14:textId="77777777" w:rsidR="005C09BE" w:rsidRPr="005C09BE" w:rsidRDefault="005C09BE" w:rsidP="005C09BE">
            <w:pPr>
              <w:pStyle w:val="a3"/>
              <w:spacing w:line="312" w:lineRule="auto"/>
              <w:rPr>
                <w:rFonts w:ascii="Book Antiqua" w:eastAsia="맑은 고딕" w:hAnsi="Book Antiqua" w:cs="Times New Roman"/>
                <w:sz w:val="22"/>
                <w:lang w:val="en-GB"/>
              </w:rPr>
            </w:pPr>
          </w:p>
          <w:p w14:paraId="5982F799" w14:textId="40D634C6" w:rsidR="005C09BE" w:rsidRPr="005C09BE" w:rsidRDefault="005C09BE" w:rsidP="005C09BE">
            <w:pPr>
              <w:pStyle w:val="a3"/>
              <w:spacing w:line="312" w:lineRule="auto"/>
              <w:rPr>
                <w:rFonts w:ascii="Book Antiqua" w:eastAsia="맑은 고딕" w:hAnsi="Book Antiqua" w:cs="Times New Roman"/>
                <w:sz w:val="22"/>
                <w:lang w:val="en-GB"/>
              </w:rPr>
            </w:pPr>
            <w:r w:rsidRPr="005C09BE">
              <w:rPr>
                <w:rFonts w:ascii="Book Antiqua" w:eastAsia="맑은 고딕" w:hAnsi="Book Antiqua" w:cs="Times New Roman"/>
                <w:b/>
                <w:bCs/>
                <w:sz w:val="22"/>
                <w:lang w:val="en-GB"/>
              </w:rPr>
              <w:t>Problem Based Learning:</w:t>
            </w:r>
            <w:r w:rsidRPr="005C09BE">
              <w:rPr>
                <w:rFonts w:ascii="Book Antiqua" w:eastAsia="맑은 고딕" w:hAnsi="Book Antiqua" w:cs="Times New Roman"/>
                <w:sz w:val="22"/>
                <w:lang w:val="en-GB"/>
              </w:rPr>
              <w:t xml:space="preserve"> </w:t>
            </w:r>
            <w:r w:rsidR="005A7A89">
              <w:rPr>
                <w:rFonts w:ascii="Book Antiqua" w:eastAsia="맑은 고딕" w:hAnsi="Book Antiqua" w:cs="Times New Roman"/>
                <w:sz w:val="22"/>
                <w:lang w:val="en-GB"/>
              </w:rPr>
              <w:t>For t</w:t>
            </w:r>
            <w:r w:rsidRPr="005C09BE">
              <w:rPr>
                <w:rFonts w:ascii="Book Antiqua" w:eastAsia="맑은 고딕" w:hAnsi="Book Antiqua" w:cs="Times New Roman"/>
                <w:sz w:val="22"/>
                <w:lang w:val="en-GB"/>
              </w:rPr>
              <w:t xml:space="preserve">he third assessment, or the final exam, students will be required to deliver group presentations, which will incorporate problem-based learning. Having chosen their preferred theoretical approach to analysis (traditional or critical IR theories), they will be required to focus on a case study, analyse it accordingly, and evaluate the effectiveness of response (governmental, international) in the particular situation. Moreover, they will be required to highlight mistakes in the response and make policy recommendations in order to ensure that governments and the international community will be able to react more appropriately when faced with security threats. </w:t>
            </w:r>
          </w:p>
          <w:p w14:paraId="106180B3" w14:textId="77777777" w:rsidR="005C09BE" w:rsidRPr="005C09BE" w:rsidRDefault="005C09BE" w:rsidP="005C09BE">
            <w:pPr>
              <w:pStyle w:val="a3"/>
              <w:spacing w:line="312" w:lineRule="auto"/>
              <w:rPr>
                <w:rFonts w:ascii="Book Antiqua" w:eastAsia="맑은 고딕" w:hAnsi="Book Antiqua" w:cs="Times New Roman"/>
                <w:sz w:val="22"/>
                <w:lang w:val="en-GB"/>
              </w:rPr>
            </w:pPr>
          </w:p>
          <w:p w14:paraId="07931DE2" w14:textId="77777777" w:rsidR="005C09BE" w:rsidRPr="005C09BE" w:rsidRDefault="005C09BE" w:rsidP="005C09BE">
            <w:pPr>
              <w:pStyle w:val="a3"/>
              <w:spacing w:line="312" w:lineRule="auto"/>
              <w:rPr>
                <w:rFonts w:ascii="Book Antiqua" w:eastAsia="맑은 고딕" w:hAnsi="Book Antiqua" w:cs="Times New Roman"/>
                <w:sz w:val="22"/>
                <w:lang w:val="en-GB"/>
              </w:rPr>
            </w:pPr>
            <w:r w:rsidRPr="005C09BE">
              <w:rPr>
                <w:rFonts w:ascii="Book Antiqua" w:eastAsia="맑은 고딕" w:hAnsi="Book Antiqua" w:cs="Times New Roman"/>
                <w:b/>
                <w:bCs/>
                <w:sz w:val="22"/>
                <w:lang w:val="en-GB"/>
              </w:rPr>
              <w:t xml:space="preserve">Project Based Learning: </w:t>
            </w:r>
            <w:r w:rsidRPr="005C09BE">
              <w:rPr>
                <w:rFonts w:ascii="Book Antiqua" w:eastAsia="맑은 고딕" w:hAnsi="Book Antiqua" w:cs="Times New Roman"/>
                <w:sz w:val="22"/>
                <w:lang w:val="en-GB"/>
              </w:rPr>
              <w:t xml:space="preserve">The third assignment, or the final exam, is indeed project based, allowing students to work together and hone their knowledge acquired over the duration of the course. </w:t>
            </w:r>
          </w:p>
          <w:p w14:paraId="31EE2C30" w14:textId="77777777" w:rsidR="005C09BE" w:rsidRPr="005C09BE" w:rsidRDefault="005C09BE" w:rsidP="005C09BE">
            <w:pPr>
              <w:pStyle w:val="a3"/>
              <w:spacing w:line="312" w:lineRule="auto"/>
              <w:rPr>
                <w:rFonts w:ascii="Book Antiqua" w:eastAsia="맑은 고딕" w:hAnsi="Book Antiqua" w:cs="Times New Roman"/>
                <w:sz w:val="22"/>
                <w:lang w:val="en-GB"/>
              </w:rPr>
            </w:pPr>
          </w:p>
          <w:p w14:paraId="2CE231A1" w14:textId="54B71FAB" w:rsidR="005C09BE" w:rsidRDefault="005C09BE" w:rsidP="00293327">
            <w:pPr>
              <w:pStyle w:val="a3"/>
              <w:spacing w:line="312" w:lineRule="auto"/>
              <w:rPr>
                <w:rFonts w:ascii="Book Antiqua" w:eastAsia="맑은 고딕" w:hAnsi="Book Antiqua" w:cs="Times New Roman"/>
                <w:sz w:val="22"/>
                <w:lang w:val="en-GB"/>
              </w:rPr>
            </w:pPr>
            <w:r w:rsidRPr="005C09BE">
              <w:rPr>
                <w:rFonts w:ascii="Book Antiqua" w:eastAsia="맑은 고딕" w:hAnsi="Book Antiqua" w:cs="Times New Roman"/>
                <w:b/>
                <w:bCs/>
                <w:sz w:val="22"/>
                <w:lang w:val="en-GB"/>
              </w:rPr>
              <w:t>Workshop</w:t>
            </w:r>
            <w:r w:rsidR="00A6718D">
              <w:rPr>
                <w:rFonts w:ascii="Book Antiqua" w:eastAsia="맑은 고딕" w:hAnsi="Book Antiqua" w:cs="Times New Roman"/>
                <w:b/>
                <w:bCs/>
                <w:sz w:val="22"/>
                <w:lang w:val="en-GB"/>
              </w:rPr>
              <w:t>/Roundtable</w:t>
            </w:r>
            <w:r w:rsidRPr="005C09BE">
              <w:rPr>
                <w:rFonts w:ascii="Book Antiqua" w:eastAsia="맑은 고딕" w:hAnsi="Book Antiqua" w:cs="Times New Roman"/>
                <w:b/>
                <w:bCs/>
                <w:sz w:val="22"/>
                <w:lang w:val="en-GB"/>
              </w:rPr>
              <w:t xml:space="preserve">: </w:t>
            </w:r>
            <w:r w:rsidRPr="005C09BE">
              <w:rPr>
                <w:rFonts w:ascii="Book Antiqua" w:eastAsia="맑은 고딕" w:hAnsi="Book Antiqua" w:cs="Times New Roman"/>
                <w:sz w:val="22"/>
                <w:lang w:val="en-GB"/>
              </w:rPr>
              <w:t>Workshops</w:t>
            </w:r>
            <w:r w:rsidR="00A6718D">
              <w:rPr>
                <w:rFonts w:ascii="Book Antiqua" w:eastAsia="맑은 고딕" w:hAnsi="Book Antiqua" w:cs="Times New Roman"/>
                <w:sz w:val="22"/>
                <w:lang w:val="en-GB"/>
              </w:rPr>
              <w:t xml:space="preserve">/Roundtables </w:t>
            </w:r>
            <w:r w:rsidRPr="005C09BE">
              <w:rPr>
                <w:rFonts w:ascii="Book Antiqua" w:eastAsia="맑은 고딕" w:hAnsi="Book Antiqua" w:cs="Times New Roman"/>
                <w:sz w:val="22"/>
                <w:lang w:val="en-GB"/>
              </w:rPr>
              <w:t>will allow students to develop further their skills in a collaborative environment, whilst engaging and actively interacting with their peers.</w:t>
            </w:r>
          </w:p>
          <w:p w14:paraId="5BA0A104" w14:textId="4F7093C8" w:rsidR="005C09BE" w:rsidRPr="005C09BE" w:rsidRDefault="005C09BE" w:rsidP="00293327">
            <w:pPr>
              <w:pStyle w:val="a3"/>
              <w:spacing w:line="312" w:lineRule="auto"/>
              <w:rPr>
                <w:rFonts w:ascii="Book Antiqua" w:eastAsia="맑은 고딕" w:hAnsi="Book Antiqua" w:cs="Times New Roman"/>
                <w:sz w:val="22"/>
                <w:lang w:val="en-GB"/>
              </w:rPr>
            </w:pPr>
          </w:p>
        </w:tc>
      </w:tr>
      <w:tr w:rsidR="00253EFF" w:rsidRPr="00224F2E" w14:paraId="2D2B135B" w14:textId="77777777" w:rsidTr="00253EFF">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lastRenderedPageBreak/>
              <w:t>Grading</w:t>
            </w:r>
          </w:p>
        </w:tc>
        <w:tc>
          <w:tcPr>
            <w:tcW w:w="709"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9" w:type="dxa"/>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1275"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1276"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559"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709" w:type="dxa"/>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680"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253EFF" w:rsidRPr="007453C8" w14:paraId="4B0C930D" w14:textId="77777777" w:rsidTr="00253EFF">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709"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709" w:type="dxa"/>
            <w:tcBorders>
              <w:top w:val="single" w:sz="3" w:space="0" w:color="000000"/>
              <w:left w:val="single" w:sz="3" w:space="0" w:color="000000"/>
              <w:bottom w:val="single" w:sz="3" w:space="0" w:color="000000"/>
              <w:right w:val="single" w:sz="3" w:space="0" w:color="000000"/>
            </w:tcBorders>
            <w:vAlign w:val="center"/>
          </w:tcPr>
          <w:p w14:paraId="153DD051" w14:textId="58486693" w:rsidR="00CA6825"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Exam – group project</w:t>
            </w:r>
          </w:p>
        </w:tc>
        <w:tc>
          <w:tcPr>
            <w:tcW w:w="1275" w:type="dxa"/>
            <w:gridSpan w:val="3"/>
            <w:tcBorders>
              <w:top w:val="single" w:sz="4" w:space="0" w:color="auto"/>
              <w:left w:val="single" w:sz="3" w:space="0" w:color="000000"/>
              <w:bottom w:val="single" w:sz="3" w:space="0" w:color="000000"/>
              <w:right w:val="single" w:sz="3" w:space="0" w:color="000000"/>
            </w:tcBorders>
            <w:vAlign w:val="center"/>
          </w:tcPr>
          <w:p w14:paraId="36001E11" w14:textId="37EAC67F" w:rsidR="00CA6825"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Individual presentation</w:t>
            </w:r>
          </w:p>
        </w:tc>
        <w:tc>
          <w:tcPr>
            <w:tcW w:w="1276" w:type="dxa"/>
            <w:gridSpan w:val="3"/>
            <w:tcBorders>
              <w:top w:val="single" w:sz="4" w:space="0" w:color="auto"/>
              <w:left w:val="single" w:sz="3" w:space="0" w:color="000000"/>
              <w:bottom w:val="single" w:sz="3" w:space="0" w:color="000000"/>
              <w:right w:val="single" w:sz="3" w:space="0" w:color="000000"/>
            </w:tcBorders>
            <w:vAlign w:val="center"/>
          </w:tcPr>
          <w:p w14:paraId="3D8E559B" w14:textId="1243F483" w:rsidR="00CA6825" w:rsidRPr="009D4741" w:rsidRDefault="009D4741" w:rsidP="009D4741">
            <w:pPr>
              <w:pStyle w:val="a3"/>
              <w:spacing w:line="312" w:lineRule="auto"/>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Small group presentation</w:t>
            </w:r>
          </w:p>
        </w:tc>
        <w:tc>
          <w:tcPr>
            <w:tcW w:w="1559" w:type="dxa"/>
            <w:gridSpan w:val="3"/>
            <w:tcBorders>
              <w:top w:val="single" w:sz="4" w:space="0" w:color="auto"/>
              <w:left w:val="single" w:sz="3" w:space="0" w:color="000000"/>
              <w:bottom w:val="single" w:sz="3" w:space="0" w:color="000000"/>
              <w:right w:val="single" w:sz="3" w:space="0" w:color="000000"/>
            </w:tcBorders>
            <w:vAlign w:val="center"/>
          </w:tcPr>
          <w:p w14:paraId="1876F693" w14:textId="5FA911F6" w:rsidR="00CA6825"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Active in-class participation and engagement</w:t>
            </w:r>
          </w:p>
        </w:tc>
        <w:tc>
          <w:tcPr>
            <w:tcW w:w="709" w:type="dxa"/>
            <w:tcBorders>
              <w:top w:val="single" w:sz="4" w:space="0" w:color="auto"/>
              <w:left w:val="single" w:sz="3" w:space="0" w:color="000000"/>
              <w:bottom w:val="single" w:sz="3" w:space="0" w:color="000000"/>
              <w:right w:val="single" w:sz="3" w:space="0" w:color="000000"/>
            </w:tcBorders>
            <w:vAlign w:val="center"/>
          </w:tcPr>
          <w:p w14:paraId="7F6D71B0" w14:textId="5286EF4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680" w:type="dxa"/>
            <w:tcBorders>
              <w:top w:val="single" w:sz="3" w:space="0" w:color="000000"/>
              <w:left w:val="single" w:sz="3" w:space="0" w:color="000000"/>
              <w:bottom w:val="single" w:sz="3" w:space="0" w:color="000000"/>
              <w:right w:val="single" w:sz="9" w:space="0" w:color="000000"/>
            </w:tcBorders>
            <w:vAlign w:val="center"/>
          </w:tcPr>
          <w:p w14:paraId="78A773A6" w14:textId="5A498BD9" w:rsidR="00CA6825" w:rsidRPr="0092633F" w:rsidRDefault="00CA6825" w:rsidP="0092633F">
            <w:pPr>
              <w:pStyle w:val="a3"/>
              <w:spacing w:line="312" w:lineRule="auto"/>
              <w:jc w:val="center"/>
              <w:rPr>
                <w:rFonts w:ascii="Book Antiqua" w:eastAsia="맑은 고딕" w:hAnsi="Book Antiqua" w:cs="Times New Roman"/>
                <w:b/>
                <w:color w:val="3333FF"/>
              </w:rPr>
            </w:pPr>
          </w:p>
        </w:tc>
      </w:tr>
      <w:tr w:rsidR="00253EFF" w:rsidRPr="007453C8" w14:paraId="2745AE94" w14:textId="77777777" w:rsidTr="00253EFF">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179BAD64" w14:textId="77777777" w:rsidR="009D4741" w:rsidRPr="00224F2E" w:rsidRDefault="009D4741" w:rsidP="00CA6825">
            <w:pPr>
              <w:pStyle w:val="a3"/>
              <w:rPr>
                <w:rFonts w:ascii="Book Antiqua" w:hAnsi="Book Antiqua" w:cs="Times New Roman"/>
                <w:sz w:val="22"/>
              </w:rPr>
            </w:pPr>
          </w:p>
        </w:tc>
        <w:tc>
          <w:tcPr>
            <w:tcW w:w="709" w:type="dxa"/>
            <w:tcBorders>
              <w:top w:val="single" w:sz="3" w:space="0" w:color="000000"/>
              <w:left w:val="single" w:sz="3" w:space="0" w:color="000000"/>
              <w:bottom w:val="single" w:sz="3" w:space="0" w:color="000000"/>
              <w:right w:val="single" w:sz="3" w:space="0" w:color="000000"/>
            </w:tcBorders>
            <w:vAlign w:val="center"/>
          </w:tcPr>
          <w:p w14:paraId="4A5796AA" w14:textId="77777777" w:rsidR="009D4741" w:rsidRPr="0092633F" w:rsidRDefault="009D4741" w:rsidP="0092633F">
            <w:pPr>
              <w:pStyle w:val="a3"/>
              <w:spacing w:line="312" w:lineRule="auto"/>
              <w:jc w:val="center"/>
              <w:rPr>
                <w:rFonts w:ascii="Book Antiqua" w:eastAsia="맑은 고딕" w:hAnsi="Book Antiqua" w:cs="Times New Roman"/>
                <w:b/>
                <w:color w:val="3333FF"/>
              </w:rPr>
            </w:pPr>
          </w:p>
        </w:tc>
        <w:tc>
          <w:tcPr>
            <w:tcW w:w="709" w:type="dxa"/>
            <w:tcBorders>
              <w:top w:val="single" w:sz="3" w:space="0" w:color="000000"/>
              <w:left w:val="single" w:sz="3" w:space="0" w:color="000000"/>
              <w:bottom w:val="single" w:sz="3" w:space="0" w:color="000000"/>
              <w:right w:val="single" w:sz="3" w:space="0" w:color="000000"/>
            </w:tcBorders>
            <w:vAlign w:val="center"/>
          </w:tcPr>
          <w:p w14:paraId="1D3BE096" w14:textId="0C08B9C7" w:rsidR="009D4741"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40%</w:t>
            </w:r>
          </w:p>
        </w:tc>
        <w:tc>
          <w:tcPr>
            <w:tcW w:w="1275" w:type="dxa"/>
            <w:gridSpan w:val="3"/>
            <w:tcBorders>
              <w:top w:val="single" w:sz="4" w:space="0" w:color="auto"/>
              <w:left w:val="single" w:sz="3" w:space="0" w:color="000000"/>
              <w:bottom w:val="single" w:sz="3" w:space="0" w:color="000000"/>
              <w:right w:val="single" w:sz="3" w:space="0" w:color="000000"/>
            </w:tcBorders>
            <w:vAlign w:val="center"/>
          </w:tcPr>
          <w:p w14:paraId="1D239264" w14:textId="7E3A39AE" w:rsidR="009D4741"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30%</w:t>
            </w:r>
          </w:p>
        </w:tc>
        <w:tc>
          <w:tcPr>
            <w:tcW w:w="1276" w:type="dxa"/>
            <w:gridSpan w:val="3"/>
            <w:tcBorders>
              <w:top w:val="single" w:sz="4" w:space="0" w:color="auto"/>
              <w:left w:val="single" w:sz="3" w:space="0" w:color="000000"/>
              <w:bottom w:val="single" w:sz="3" w:space="0" w:color="000000"/>
              <w:right w:val="single" w:sz="3" w:space="0" w:color="000000"/>
            </w:tcBorders>
            <w:vAlign w:val="center"/>
          </w:tcPr>
          <w:p w14:paraId="78B3CD22" w14:textId="14DC6A71" w:rsidR="009D4741"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20%</w:t>
            </w:r>
          </w:p>
        </w:tc>
        <w:tc>
          <w:tcPr>
            <w:tcW w:w="1559" w:type="dxa"/>
            <w:gridSpan w:val="3"/>
            <w:tcBorders>
              <w:top w:val="single" w:sz="4" w:space="0" w:color="auto"/>
              <w:left w:val="single" w:sz="3" w:space="0" w:color="000000"/>
              <w:bottom w:val="single" w:sz="3" w:space="0" w:color="000000"/>
              <w:right w:val="single" w:sz="3" w:space="0" w:color="000000"/>
            </w:tcBorders>
            <w:vAlign w:val="center"/>
          </w:tcPr>
          <w:p w14:paraId="24D18425" w14:textId="4D20705A" w:rsidR="009D4741"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10%</w:t>
            </w:r>
          </w:p>
        </w:tc>
        <w:tc>
          <w:tcPr>
            <w:tcW w:w="709" w:type="dxa"/>
            <w:tcBorders>
              <w:top w:val="single" w:sz="4" w:space="0" w:color="auto"/>
              <w:left w:val="single" w:sz="3" w:space="0" w:color="000000"/>
              <w:bottom w:val="single" w:sz="3" w:space="0" w:color="000000"/>
              <w:right w:val="single" w:sz="3" w:space="0" w:color="000000"/>
            </w:tcBorders>
            <w:vAlign w:val="center"/>
          </w:tcPr>
          <w:p w14:paraId="14C73D69" w14:textId="77777777" w:rsidR="009D4741" w:rsidRPr="0092633F" w:rsidRDefault="009D4741" w:rsidP="0092633F">
            <w:pPr>
              <w:pStyle w:val="a3"/>
              <w:spacing w:line="312" w:lineRule="auto"/>
              <w:jc w:val="center"/>
              <w:rPr>
                <w:rFonts w:ascii="Book Antiqua" w:eastAsia="맑은 고딕" w:hAnsi="Book Antiqua" w:cs="Times New Roman"/>
                <w:b/>
                <w:color w:val="3333FF"/>
              </w:rPr>
            </w:pP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3A8BA0F0" w14:textId="77777777" w:rsidR="009D4741" w:rsidRPr="0092633F" w:rsidRDefault="009D4741" w:rsidP="0092633F">
            <w:pPr>
              <w:pStyle w:val="a3"/>
              <w:spacing w:line="312" w:lineRule="auto"/>
              <w:jc w:val="center"/>
              <w:rPr>
                <w:rFonts w:ascii="Book Antiqua" w:eastAsia="맑은 고딕" w:hAnsi="Book Antiqua" w:cs="Times New Roman"/>
                <w:b/>
                <w:color w:val="3333FF"/>
              </w:rPr>
            </w:pPr>
          </w:p>
        </w:tc>
        <w:tc>
          <w:tcPr>
            <w:tcW w:w="680" w:type="dxa"/>
            <w:tcBorders>
              <w:top w:val="single" w:sz="3" w:space="0" w:color="000000"/>
              <w:left w:val="single" w:sz="3" w:space="0" w:color="000000"/>
              <w:bottom w:val="single" w:sz="3" w:space="0" w:color="000000"/>
              <w:right w:val="single" w:sz="9" w:space="0" w:color="000000"/>
            </w:tcBorders>
            <w:vAlign w:val="center"/>
          </w:tcPr>
          <w:p w14:paraId="19A9EF15" w14:textId="4098B02F" w:rsidR="009D4741" w:rsidRPr="009D4741" w:rsidRDefault="009D4741" w:rsidP="0092633F">
            <w:pPr>
              <w:pStyle w:val="a3"/>
              <w:spacing w:line="312" w:lineRule="auto"/>
              <w:jc w:val="center"/>
              <w:rPr>
                <w:rFonts w:ascii="Book Antiqua" w:eastAsia="맑은 고딕" w:hAnsi="Book Antiqua" w:cs="Times New Roman"/>
                <w:b/>
                <w:color w:val="000000" w:themeColor="text1"/>
              </w:rPr>
            </w:pPr>
            <w:r>
              <w:rPr>
                <w:rFonts w:ascii="Book Antiqua" w:eastAsia="맑은 고딕" w:hAnsi="Book Antiqua" w:cs="Times New Roman"/>
                <w:b/>
                <w:color w:val="000000" w:themeColor="text1"/>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693BF3">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18"/>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253EFF">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2551" w:type="dxa"/>
            <w:gridSpan w:val="6"/>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268" w:type="dxa"/>
            <w:gridSpan w:val="4"/>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531"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E2742C">
        <w:trPr>
          <w:trHeight w:val="567"/>
        </w:trPr>
        <w:tc>
          <w:tcPr>
            <w:tcW w:w="1233" w:type="dxa"/>
            <w:tcBorders>
              <w:top w:val="single" w:sz="3" w:space="0" w:color="000000"/>
              <w:left w:val="single" w:sz="9" w:space="0" w:color="000000"/>
              <w:bottom w:val="single" w:sz="4"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A6C5CF" w14:textId="77777777" w:rsidR="00CA6825" w:rsidRPr="006A5F8F" w:rsidRDefault="002B2A0D" w:rsidP="004D7F71">
            <w:pPr>
              <w:pStyle w:val="a3"/>
              <w:wordWrap/>
              <w:spacing w:line="312" w:lineRule="auto"/>
              <w:jc w:val="center"/>
              <w:rPr>
                <w:rFonts w:ascii="Book Antiqua" w:eastAsiaTheme="minorHAnsi" w:hAnsi="Book Antiqua" w:cs="Calibri"/>
                <w:bCs/>
                <w:color w:val="000000" w:themeColor="text1"/>
                <w:sz w:val="22"/>
              </w:rPr>
            </w:pPr>
            <w:r w:rsidRPr="006A5F8F">
              <w:rPr>
                <w:rFonts w:ascii="Book Antiqua" w:eastAsiaTheme="minorHAnsi" w:hAnsi="Book Antiqua" w:cs="Calibri"/>
                <w:bCs/>
                <w:color w:val="000000" w:themeColor="text1"/>
                <w:sz w:val="22"/>
              </w:rPr>
              <w:t>Security Studies: An Introduction</w:t>
            </w:r>
          </w:p>
          <w:p w14:paraId="28A4F43F" w14:textId="0C7A8ECC" w:rsidR="002B2A0D" w:rsidRPr="002B2A0D" w:rsidRDefault="002B2A0D" w:rsidP="004D7F71">
            <w:pPr>
              <w:pStyle w:val="a3"/>
              <w:wordWrap/>
              <w:spacing w:line="312" w:lineRule="auto"/>
              <w:jc w:val="center"/>
              <w:rPr>
                <w:rFonts w:ascii="Book Antiqua" w:eastAsiaTheme="minorHAnsi" w:hAnsi="Book Antiqua" w:cs="Calibri"/>
                <w:b/>
                <w:color w:val="000000" w:themeColor="text1"/>
                <w:sz w:val="22"/>
              </w:rPr>
            </w:pPr>
            <w:r w:rsidRPr="006A5F8F">
              <w:rPr>
                <w:rFonts w:ascii="Book Antiqua" w:eastAsiaTheme="minorHAnsi" w:hAnsi="Book Antiqua" w:cs="Calibri"/>
                <w:bCs/>
                <w:color w:val="000000" w:themeColor="text1"/>
                <w:sz w:val="22"/>
              </w:rPr>
              <w:t>(fourth edition)</w:t>
            </w:r>
          </w:p>
        </w:tc>
        <w:tc>
          <w:tcPr>
            <w:tcW w:w="2551" w:type="dxa"/>
            <w:gridSpan w:val="6"/>
            <w:tcBorders>
              <w:top w:val="single" w:sz="3" w:space="0" w:color="000000"/>
              <w:left w:val="single" w:sz="3" w:space="0" w:color="000000"/>
              <w:bottom w:val="single" w:sz="3" w:space="0" w:color="000000"/>
              <w:right w:val="single" w:sz="3" w:space="0" w:color="000000"/>
            </w:tcBorders>
            <w:vAlign w:val="center"/>
          </w:tcPr>
          <w:p w14:paraId="5B3AD613" w14:textId="1A70C107" w:rsidR="00CA6825" w:rsidRPr="002B2A0D" w:rsidRDefault="002B2A0D" w:rsidP="00CA6825">
            <w:pPr>
              <w:pStyle w:val="a3"/>
              <w:spacing w:line="312" w:lineRule="auto"/>
              <w:jc w:val="center"/>
              <w:rPr>
                <w:rFonts w:ascii="Book Antiqua" w:eastAsiaTheme="minorHAnsi" w:hAnsi="Book Antiqua" w:cs="Calibri"/>
                <w:color w:val="000000" w:themeColor="text1"/>
                <w:sz w:val="22"/>
              </w:rPr>
            </w:pPr>
            <w:r w:rsidRPr="002B2A0D">
              <w:rPr>
                <w:rFonts w:ascii="Book Antiqua" w:eastAsiaTheme="minorHAnsi" w:hAnsi="Book Antiqua" w:cs="Calibri"/>
                <w:color w:val="000000" w:themeColor="text1"/>
                <w:sz w:val="22"/>
              </w:rPr>
              <w:t>Paul D. Williams and Matt Mcdonald (eds.)</w:t>
            </w:r>
          </w:p>
        </w:tc>
        <w:tc>
          <w:tcPr>
            <w:tcW w:w="2268" w:type="dxa"/>
            <w:gridSpan w:val="4"/>
            <w:tcBorders>
              <w:top w:val="single" w:sz="3" w:space="0" w:color="000000"/>
              <w:left w:val="single" w:sz="3" w:space="0" w:color="000000"/>
              <w:bottom w:val="single" w:sz="3" w:space="0" w:color="000000"/>
              <w:right w:val="single" w:sz="9" w:space="0" w:color="000000"/>
            </w:tcBorders>
            <w:vAlign w:val="center"/>
          </w:tcPr>
          <w:p w14:paraId="2A716562" w14:textId="4B35520D" w:rsidR="00CA6825" w:rsidRPr="002B2A0D" w:rsidRDefault="002B2A0D" w:rsidP="00CA6825">
            <w:pPr>
              <w:pStyle w:val="a3"/>
              <w:spacing w:line="312" w:lineRule="auto"/>
              <w:jc w:val="center"/>
              <w:rPr>
                <w:rFonts w:ascii="Book Antiqua" w:eastAsiaTheme="minorHAnsi" w:hAnsi="Book Antiqua" w:cs="Calibri"/>
                <w:color w:val="000000" w:themeColor="text1"/>
                <w:sz w:val="22"/>
              </w:rPr>
            </w:pPr>
            <w:r w:rsidRPr="002B2A0D">
              <w:rPr>
                <w:rFonts w:ascii="Book Antiqua" w:eastAsiaTheme="minorHAnsi" w:hAnsi="Book Antiqua" w:cs="Calibri"/>
                <w:color w:val="000000" w:themeColor="text1"/>
                <w:sz w:val="22"/>
              </w:rPr>
              <w:t>Routledge</w:t>
            </w:r>
          </w:p>
        </w:tc>
        <w:tc>
          <w:tcPr>
            <w:tcW w:w="1531" w:type="dxa"/>
            <w:gridSpan w:val="3"/>
            <w:tcBorders>
              <w:top w:val="single" w:sz="4" w:space="0" w:color="auto"/>
              <w:left w:val="single" w:sz="3" w:space="0" w:color="000000"/>
              <w:bottom w:val="single" w:sz="4" w:space="0" w:color="auto"/>
              <w:right w:val="single" w:sz="9" w:space="0" w:color="000000"/>
            </w:tcBorders>
            <w:vAlign w:val="center"/>
          </w:tcPr>
          <w:p w14:paraId="7FA138E2" w14:textId="4E70F09D" w:rsidR="00CA6825" w:rsidRPr="002B2A0D" w:rsidRDefault="002B2A0D" w:rsidP="004D7F71">
            <w:pPr>
              <w:pStyle w:val="a3"/>
              <w:spacing w:line="312" w:lineRule="auto"/>
              <w:jc w:val="center"/>
              <w:rPr>
                <w:rFonts w:ascii="Book Antiqua" w:eastAsiaTheme="minorHAnsi" w:hAnsi="Book Antiqua" w:cs="Calibri"/>
                <w:color w:val="000000" w:themeColor="text1"/>
                <w:sz w:val="22"/>
              </w:rPr>
            </w:pPr>
            <w:r w:rsidRPr="002B2A0D">
              <w:rPr>
                <w:rFonts w:ascii="Book Antiqua" w:eastAsiaTheme="minorHAnsi" w:hAnsi="Book Antiqua" w:cs="Calibri"/>
                <w:color w:val="000000" w:themeColor="text1"/>
                <w:sz w:val="22"/>
              </w:rPr>
              <w:t>2023</w:t>
            </w:r>
          </w:p>
        </w:tc>
      </w:tr>
      <w:tr w:rsidR="00CA6825" w:rsidRPr="00224F2E" w14:paraId="28AC3024" w14:textId="77777777" w:rsidTr="00E2742C">
        <w:trPr>
          <w:trHeight w:val="567"/>
        </w:trPr>
        <w:tc>
          <w:tcPr>
            <w:tcW w:w="1233" w:type="dxa"/>
            <w:tcBorders>
              <w:top w:val="single" w:sz="4" w:space="0" w:color="000000"/>
              <w:left w:val="single" w:sz="12" w:space="0" w:color="000000"/>
              <w:bottom w:val="nil"/>
              <w:right w:val="single" w:sz="4" w:space="0" w:color="000000"/>
            </w:tcBorders>
            <w:vAlign w:val="center"/>
          </w:tcPr>
          <w:p w14:paraId="55D88578" w14:textId="77777777" w:rsidR="00E2742C" w:rsidRDefault="00E2742C" w:rsidP="00E2742C">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Theme="minorHAnsi" w:hAnsi="Book Antiqua" w:cs="Times New Roman"/>
                <w:sz w:val="22"/>
              </w:rPr>
            </w:pPr>
          </w:p>
          <w:p w14:paraId="71094239" w14:textId="43A7C4D0" w:rsidR="00CA6825" w:rsidRPr="00224F2E" w:rsidRDefault="00CA6825" w:rsidP="00E2742C">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4" w:space="0" w:color="000000"/>
              <w:bottom w:val="single" w:sz="3" w:space="0" w:color="000000"/>
              <w:right w:val="single" w:sz="3" w:space="0" w:color="000000"/>
            </w:tcBorders>
            <w:vAlign w:val="center"/>
          </w:tcPr>
          <w:p w14:paraId="71B20F86" w14:textId="31B8E151" w:rsidR="00CA6825" w:rsidRPr="002B2A0D" w:rsidRDefault="002B2A0D" w:rsidP="002B2A0D">
            <w:pPr>
              <w:pStyle w:val="a3"/>
              <w:wordWrap/>
              <w:spacing w:line="312" w:lineRule="auto"/>
              <w:jc w:val="center"/>
              <w:rPr>
                <w:rFonts w:ascii="Book Antiqua" w:eastAsiaTheme="minorHAnsi" w:hAnsi="Book Antiqua" w:cs="Calibri"/>
                <w:sz w:val="22"/>
              </w:rPr>
            </w:pPr>
            <w:r w:rsidRPr="002B2A0D">
              <w:rPr>
                <w:rFonts w:ascii="Book Antiqua" w:eastAsiaTheme="minorHAnsi" w:hAnsi="Book Antiqua" w:cs="Calibri"/>
                <w:sz w:val="22"/>
              </w:rPr>
              <w:t>The Globalization of World Politics</w:t>
            </w:r>
            <w:r>
              <w:rPr>
                <w:rFonts w:ascii="Book Antiqua" w:eastAsiaTheme="minorHAnsi" w:hAnsi="Book Antiqua" w:cs="Calibri"/>
                <w:sz w:val="22"/>
              </w:rPr>
              <w:t>:</w:t>
            </w:r>
            <w:r w:rsidRPr="002B2A0D">
              <w:rPr>
                <w:rFonts w:ascii="Book Antiqua" w:eastAsiaTheme="minorHAnsi" w:hAnsi="Book Antiqua" w:cs="Calibri"/>
                <w:sz w:val="22"/>
              </w:rPr>
              <w:t xml:space="preserve"> An Introduction to International Relations</w:t>
            </w:r>
          </w:p>
          <w:p w14:paraId="0B3E72DB" w14:textId="27769AAF" w:rsidR="002B2A0D" w:rsidRPr="00D554D8" w:rsidRDefault="002B2A0D" w:rsidP="002B2A0D">
            <w:pPr>
              <w:pStyle w:val="a3"/>
              <w:wordWrap/>
              <w:spacing w:line="312" w:lineRule="auto"/>
              <w:jc w:val="center"/>
              <w:rPr>
                <w:rFonts w:ascii="Calibri" w:eastAsiaTheme="minorHAnsi" w:hAnsi="Calibri" w:cs="Calibri"/>
                <w:szCs w:val="20"/>
              </w:rPr>
            </w:pPr>
            <w:r w:rsidRPr="002B2A0D">
              <w:rPr>
                <w:rFonts w:ascii="Book Antiqua" w:eastAsiaTheme="minorHAnsi" w:hAnsi="Book Antiqua" w:cs="Calibri"/>
                <w:sz w:val="22"/>
              </w:rPr>
              <w:t>(ninth edition)</w:t>
            </w:r>
          </w:p>
        </w:tc>
        <w:tc>
          <w:tcPr>
            <w:tcW w:w="2551" w:type="dxa"/>
            <w:gridSpan w:val="6"/>
            <w:tcBorders>
              <w:top w:val="single" w:sz="3" w:space="0" w:color="000000"/>
              <w:left w:val="single" w:sz="3" w:space="0" w:color="000000"/>
              <w:bottom w:val="single" w:sz="3" w:space="0" w:color="000000"/>
              <w:right w:val="single" w:sz="3" w:space="0" w:color="000000"/>
            </w:tcBorders>
            <w:vAlign w:val="center"/>
          </w:tcPr>
          <w:p w14:paraId="75C8EFA1" w14:textId="42AA087F" w:rsidR="00CA6825" w:rsidRPr="00224F2E" w:rsidRDefault="002B2A0D"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John Baylis, Steve Smith and Patricia Owens (eds.)</w:t>
            </w:r>
          </w:p>
        </w:tc>
        <w:tc>
          <w:tcPr>
            <w:tcW w:w="2268" w:type="dxa"/>
            <w:gridSpan w:val="4"/>
            <w:tcBorders>
              <w:top w:val="single" w:sz="3" w:space="0" w:color="000000"/>
              <w:left w:val="single" w:sz="3" w:space="0" w:color="000000"/>
              <w:bottom w:val="single" w:sz="3" w:space="0" w:color="000000"/>
              <w:right w:val="single" w:sz="9" w:space="0" w:color="000000"/>
            </w:tcBorders>
            <w:vAlign w:val="center"/>
          </w:tcPr>
          <w:p w14:paraId="5D51F1A7" w14:textId="48D29A37" w:rsidR="00CA6825" w:rsidRPr="00224F2E" w:rsidRDefault="006A5F8F"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Oxford University Press</w:t>
            </w:r>
          </w:p>
        </w:tc>
        <w:tc>
          <w:tcPr>
            <w:tcW w:w="1531" w:type="dxa"/>
            <w:gridSpan w:val="3"/>
            <w:tcBorders>
              <w:top w:val="single" w:sz="4" w:space="0" w:color="auto"/>
              <w:left w:val="single" w:sz="3" w:space="0" w:color="000000"/>
              <w:bottom w:val="single" w:sz="4" w:space="0" w:color="auto"/>
              <w:right w:val="single" w:sz="9" w:space="0" w:color="000000"/>
            </w:tcBorders>
            <w:vAlign w:val="center"/>
          </w:tcPr>
          <w:p w14:paraId="1FFC2F38" w14:textId="5CBCF220" w:rsidR="00CA6825" w:rsidRPr="00224F2E" w:rsidRDefault="002B2A0D"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2022</w:t>
            </w:r>
          </w:p>
        </w:tc>
      </w:tr>
      <w:tr w:rsidR="006A5F8F" w:rsidRPr="00224F2E" w14:paraId="460790DE" w14:textId="77777777" w:rsidTr="00E2742C">
        <w:trPr>
          <w:trHeight w:val="567"/>
        </w:trPr>
        <w:tc>
          <w:tcPr>
            <w:tcW w:w="1233" w:type="dxa"/>
            <w:tcBorders>
              <w:top w:val="nil"/>
              <w:left w:val="single" w:sz="12" w:space="0" w:color="000000"/>
              <w:bottom w:val="nil"/>
              <w:right w:val="single" w:sz="4" w:space="0" w:color="000000"/>
            </w:tcBorders>
            <w:vAlign w:val="center"/>
          </w:tcPr>
          <w:p w14:paraId="7434ACE6" w14:textId="77777777" w:rsidR="006A5F8F" w:rsidRPr="00224F2E" w:rsidRDefault="006A5F8F" w:rsidP="00E2742C">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Theme="minorHAnsi" w:hAnsi="Book Antiqua" w:cs="Times New Roman"/>
                <w:sz w:val="22"/>
              </w:rPr>
            </w:pPr>
          </w:p>
        </w:tc>
        <w:tc>
          <w:tcPr>
            <w:tcW w:w="2017" w:type="dxa"/>
            <w:gridSpan w:val="4"/>
            <w:tcBorders>
              <w:top w:val="single" w:sz="3" w:space="0" w:color="000000"/>
              <w:left w:val="single" w:sz="4" w:space="0" w:color="000000"/>
              <w:bottom w:val="single" w:sz="3" w:space="0" w:color="000000"/>
              <w:right w:val="single" w:sz="3" w:space="0" w:color="000000"/>
            </w:tcBorders>
            <w:vAlign w:val="center"/>
          </w:tcPr>
          <w:p w14:paraId="14805845" w14:textId="77777777" w:rsidR="006A5F8F" w:rsidRDefault="00C928DE" w:rsidP="002B2A0D">
            <w:pPr>
              <w:pStyle w:val="a3"/>
              <w:wordWrap/>
              <w:spacing w:line="312" w:lineRule="auto"/>
              <w:jc w:val="center"/>
              <w:rPr>
                <w:rFonts w:ascii="Book Antiqua" w:eastAsiaTheme="minorHAnsi" w:hAnsi="Book Antiqua" w:cs="Calibri"/>
                <w:sz w:val="22"/>
              </w:rPr>
            </w:pPr>
            <w:r>
              <w:rPr>
                <w:rFonts w:ascii="Book Antiqua" w:eastAsiaTheme="minorHAnsi" w:hAnsi="Book Antiqua" w:cs="Calibri"/>
                <w:sz w:val="22"/>
              </w:rPr>
              <w:t>International Relations Theory</w:t>
            </w:r>
          </w:p>
          <w:p w14:paraId="23D9E719" w14:textId="5D26FE7D" w:rsidR="00C928DE" w:rsidRPr="002B2A0D" w:rsidRDefault="00C928DE" w:rsidP="002B2A0D">
            <w:pPr>
              <w:pStyle w:val="a3"/>
              <w:wordWrap/>
              <w:spacing w:line="312" w:lineRule="auto"/>
              <w:jc w:val="center"/>
              <w:rPr>
                <w:rFonts w:ascii="Book Antiqua" w:eastAsiaTheme="minorHAnsi" w:hAnsi="Book Antiqua" w:cs="Calibri"/>
                <w:sz w:val="22"/>
              </w:rPr>
            </w:pPr>
            <w:r>
              <w:rPr>
                <w:rFonts w:ascii="Book Antiqua" w:eastAsiaTheme="minorHAnsi" w:hAnsi="Book Antiqua" w:cs="Calibri"/>
                <w:sz w:val="22"/>
              </w:rPr>
              <w:t>(third edition)</w:t>
            </w:r>
          </w:p>
        </w:tc>
        <w:tc>
          <w:tcPr>
            <w:tcW w:w="2551" w:type="dxa"/>
            <w:gridSpan w:val="6"/>
            <w:tcBorders>
              <w:top w:val="single" w:sz="3" w:space="0" w:color="000000"/>
              <w:left w:val="single" w:sz="3" w:space="0" w:color="000000"/>
              <w:bottom w:val="single" w:sz="3" w:space="0" w:color="000000"/>
              <w:right w:val="single" w:sz="3" w:space="0" w:color="000000"/>
            </w:tcBorders>
            <w:vAlign w:val="center"/>
          </w:tcPr>
          <w:p w14:paraId="79836127" w14:textId="00F7E706" w:rsidR="006A5F8F" w:rsidRDefault="00C928DE"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Oliver Daddow</w:t>
            </w:r>
          </w:p>
        </w:tc>
        <w:tc>
          <w:tcPr>
            <w:tcW w:w="2268" w:type="dxa"/>
            <w:gridSpan w:val="4"/>
            <w:tcBorders>
              <w:top w:val="single" w:sz="3" w:space="0" w:color="000000"/>
              <w:left w:val="single" w:sz="3" w:space="0" w:color="000000"/>
              <w:bottom w:val="single" w:sz="3" w:space="0" w:color="000000"/>
              <w:right w:val="single" w:sz="9" w:space="0" w:color="000000"/>
            </w:tcBorders>
            <w:vAlign w:val="center"/>
          </w:tcPr>
          <w:p w14:paraId="4033026A" w14:textId="058D6E91" w:rsidR="006A5F8F" w:rsidRDefault="00C928DE"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SAGE Publications Ltd.</w:t>
            </w:r>
          </w:p>
        </w:tc>
        <w:tc>
          <w:tcPr>
            <w:tcW w:w="1531" w:type="dxa"/>
            <w:gridSpan w:val="3"/>
            <w:tcBorders>
              <w:top w:val="single" w:sz="4" w:space="0" w:color="auto"/>
              <w:left w:val="single" w:sz="3" w:space="0" w:color="000000"/>
              <w:bottom w:val="single" w:sz="4" w:space="0" w:color="auto"/>
              <w:right w:val="single" w:sz="9" w:space="0" w:color="000000"/>
            </w:tcBorders>
            <w:vAlign w:val="center"/>
          </w:tcPr>
          <w:p w14:paraId="7FF0700D" w14:textId="415DB3AE" w:rsidR="006A5F8F" w:rsidRDefault="00C928DE"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2017</w:t>
            </w:r>
          </w:p>
        </w:tc>
      </w:tr>
      <w:tr w:rsidR="0059429C" w:rsidRPr="00224F2E" w14:paraId="33DF705D" w14:textId="77777777" w:rsidTr="007601D7">
        <w:trPr>
          <w:trHeight w:val="1410"/>
        </w:trPr>
        <w:tc>
          <w:tcPr>
            <w:tcW w:w="1233" w:type="dxa"/>
            <w:tcBorders>
              <w:top w:val="nil"/>
              <w:left w:val="single" w:sz="12" w:space="0" w:color="000000"/>
              <w:bottom w:val="single" w:sz="4" w:space="0" w:color="auto"/>
              <w:right w:val="single" w:sz="4" w:space="0" w:color="000000"/>
            </w:tcBorders>
            <w:vAlign w:val="center"/>
          </w:tcPr>
          <w:p w14:paraId="741AEB39" w14:textId="77777777" w:rsidR="0059429C" w:rsidRPr="00224F2E" w:rsidRDefault="0059429C" w:rsidP="00E2742C">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Theme="minorHAnsi" w:hAnsi="Book Antiqua" w:cs="Times New Roman"/>
                <w:sz w:val="22"/>
              </w:rPr>
            </w:pPr>
          </w:p>
        </w:tc>
        <w:tc>
          <w:tcPr>
            <w:tcW w:w="2017" w:type="dxa"/>
            <w:gridSpan w:val="4"/>
            <w:tcBorders>
              <w:top w:val="single" w:sz="3" w:space="0" w:color="000000"/>
              <w:left w:val="single" w:sz="4" w:space="0" w:color="000000"/>
              <w:right w:val="single" w:sz="3" w:space="0" w:color="000000"/>
            </w:tcBorders>
            <w:vAlign w:val="center"/>
          </w:tcPr>
          <w:p w14:paraId="4A16BD6D" w14:textId="77777777" w:rsidR="0059429C" w:rsidRDefault="0059429C" w:rsidP="002B2A0D">
            <w:pPr>
              <w:pStyle w:val="a3"/>
              <w:wordWrap/>
              <w:spacing w:line="312" w:lineRule="auto"/>
              <w:jc w:val="center"/>
              <w:rPr>
                <w:rFonts w:ascii="Book Antiqua" w:eastAsiaTheme="minorHAnsi" w:hAnsi="Book Antiqua" w:cs="Calibri"/>
                <w:sz w:val="22"/>
              </w:rPr>
            </w:pPr>
            <w:r>
              <w:rPr>
                <w:rFonts w:ascii="Book Antiqua" w:eastAsiaTheme="minorHAnsi" w:hAnsi="Book Antiqua" w:cs="Calibri"/>
                <w:sz w:val="22"/>
              </w:rPr>
              <w:t>Critical Security Studies: An Introduction</w:t>
            </w:r>
          </w:p>
          <w:p w14:paraId="47BEED35" w14:textId="7D2815C5" w:rsidR="0059429C" w:rsidRDefault="0059429C" w:rsidP="002B2A0D">
            <w:pPr>
              <w:pStyle w:val="a3"/>
              <w:wordWrap/>
              <w:spacing w:line="312" w:lineRule="auto"/>
              <w:jc w:val="center"/>
              <w:rPr>
                <w:rFonts w:ascii="Book Antiqua" w:eastAsiaTheme="minorHAnsi" w:hAnsi="Book Antiqua" w:cs="Calibri"/>
                <w:sz w:val="22"/>
              </w:rPr>
            </w:pPr>
            <w:r>
              <w:rPr>
                <w:rFonts w:ascii="Book Antiqua" w:eastAsiaTheme="minorHAnsi" w:hAnsi="Book Antiqua" w:cs="Calibri"/>
                <w:sz w:val="22"/>
              </w:rPr>
              <w:t>(third edition)</w:t>
            </w:r>
          </w:p>
        </w:tc>
        <w:tc>
          <w:tcPr>
            <w:tcW w:w="2551" w:type="dxa"/>
            <w:gridSpan w:val="6"/>
            <w:tcBorders>
              <w:top w:val="single" w:sz="3" w:space="0" w:color="000000"/>
              <w:left w:val="single" w:sz="3" w:space="0" w:color="000000"/>
              <w:right w:val="single" w:sz="3" w:space="0" w:color="000000"/>
            </w:tcBorders>
            <w:vAlign w:val="center"/>
          </w:tcPr>
          <w:p w14:paraId="029EDBB4" w14:textId="3F618E0C" w:rsidR="0059429C" w:rsidRDefault="0059429C"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Columba Peoples and Nick Vaughan-Williams</w:t>
            </w:r>
          </w:p>
        </w:tc>
        <w:tc>
          <w:tcPr>
            <w:tcW w:w="2268" w:type="dxa"/>
            <w:gridSpan w:val="4"/>
            <w:tcBorders>
              <w:top w:val="single" w:sz="3" w:space="0" w:color="000000"/>
              <w:left w:val="single" w:sz="3" w:space="0" w:color="000000"/>
              <w:right w:val="single" w:sz="9" w:space="0" w:color="000000"/>
            </w:tcBorders>
            <w:vAlign w:val="center"/>
          </w:tcPr>
          <w:p w14:paraId="235F4CE1" w14:textId="20DBB016" w:rsidR="0059429C" w:rsidRDefault="0059429C"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Routledge</w:t>
            </w:r>
          </w:p>
        </w:tc>
        <w:tc>
          <w:tcPr>
            <w:tcW w:w="1531" w:type="dxa"/>
            <w:gridSpan w:val="3"/>
            <w:tcBorders>
              <w:top w:val="single" w:sz="4" w:space="0" w:color="auto"/>
              <w:left w:val="single" w:sz="3" w:space="0" w:color="000000"/>
              <w:right w:val="single" w:sz="9" w:space="0" w:color="000000"/>
            </w:tcBorders>
            <w:vAlign w:val="center"/>
          </w:tcPr>
          <w:p w14:paraId="1A1507F8" w14:textId="49AB95B4" w:rsidR="0059429C" w:rsidRDefault="0059429C"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2020</w:t>
            </w:r>
          </w:p>
        </w:tc>
      </w:tr>
      <w:tr w:rsidR="00293327" w:rsidRPr="00224F2E" w14:paraId="44BB9A04" w14:textId="77777777" w:rsidTr="00693BF3">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lastRenderedPageBreak/>
              <w:t>Reference</w:t>
            </w:r>
          </w:p>
        </w:tc>
        <w:tc>
          <w:tcPr>
            <w:tcW w:w="8367" w:type="dxa"/>
            <w:gridSpan w:val="17"/>
            <w:tcBorders>
              <w:top w:val="single" w:sz="3" w:space="0" w:color="000000"/>
              <w:left w:val="single" w:sz="3" w:space="0" w:color="000000"/>
              <w:bottom w:val="single" w:sz="9" w:space="0" w:color="000000"/>
              <w:right w:val="single" w:sz="9" w:space="0" w:color="000000"/>
            </w:tcBorders>
            <w:vAlign w:val="center"/>
          </w:tcPr>
          <w:p w14:paraId="45B850BC" w14:textId="3B9FDFAA" w:rsidR="00293327" w:rsidRDefault="0059429C" w:rsidP="00893DAC">
            <w:pPr>
              <w:rPr>
                <w:rFonts w:ascii="Book Antiqua" w:eastAsiaTheme="minorHAnsi" w:hAnsi="Book Antiqua" w:cs="Times New Roman"/>
                <w:sz w:val="22"/>
              </w:rPr>
            </w:pPr>
            <w:r>
              <w:rPr>
                <w:rFonts w:ascii="Book Antiqua" w:eastAsiaTheme="minorHAnsi" w:hAnsi="Book Antiqua" w:cs="Times New Roman"/>
                <w:sz w:val="22"/>
              </w:rPr>
              <w:t xml:space="preserve">Williams, P. D. and M. Mcdonald (2023) </w:t>
            </w:r>
            <w:r w:rsidRPr="00C14090">
              <w:rPr>
                <w:rFonts w:ascii="Book Antiqua" w:eastAsiaTheme="minorHAnsi" w:hAnsi="Book Antiqua" w:cs="Times New Roman"/>
                <w:i/>
                <w:iCs/>
                <w:sz w:val="22"/>
              </w:rPr>
              <w:t>Security Studies: An Introduction</w:t>
            </w:r>
            <w:r>
              <w:rPr>
                <w:rFonts w:ascii="Book Antiqua" w:eastAsiaTheme="minorHAnsi" w:hAnsi="Book Antiqua" w:cs="Times New Roman"/>
                <w:sz w:val="22"/>
              </w:rPr>
              <w:t xml:space="preserve"> </w:t>
            </w:r>
            <w:r w:rsidR="00C14090">
              <w:rPr>
                <w:rFonts w:ascii="Book Antiqua" w:eastAsiaTheme="minorHAnsi" w:hAnsi="Book Antiqua" w:cs="Times New Roman"/>
                <w:sz w:val="22"/>
              </w:rPr>
              <w:t>Oxton</w:t>
            </w:r>
            <w:r w:rsidR="00D17A37">
              <w:rPr>
                <w:rFonts w:ascii="Book Antiqua" w:eastAsiaTheme="minorHAnsi" w:hAnsi="Book Antiqua" w:cs="Times New Roman"/>
                <w:sz w:val="22"/>
              </w:rPr>
              <w:t xml:space="preserve"> and </w:t>
            </w:r>
            <w:r w:rsidR="00C14090">
              <w:rPr>
                <w:rFonts w:ascii="Book Antiqua" w:eastAsiaTheme="minorHAnsi" w:hAnsi="Book Antiqua" w:cs="Times New Roman"/>
                <w:sz w:val="22"/>
              </w:rPr>
              <w:t>New York: Routledge</w:t>
            </w:r>
          </w:p>
          <w:p w14:paraId="446A5BA0" w14:textId="77777777" w:rsidR="00C14090" w:rsidRDefault="00C14090" w:rsidP="00893DAC">
            <w:pPr>
              <w:rPr>
                <w:rFonts w:ascii="Book Antiqua" w:eastAsiaTheme="minorHAnsi" w:hAnsi="Book Antiqua" w:cs="Times New Roman"/>
                <w:sz w:val="22"/>
              </w:rPr>
            </w:pPr>
            <w:r>
              <w:rPr>
                <w:rFonts w:ascii="Book Antiqua" w:eastAsiaTheme="minorHAnsi" w:hAnsi="Book Antiqua" w:cs="Times New Roman"/>
                <w:sz w:val="22"/>
              </w:rPr>
              <w:t xml:space="preserve">Bayliss, J, S. Smith and P. Owens (2022) </w:t>
            </w:r>
            <w:r w:rsidRPr="00C14090">
              <w:rPr>
                <w:rFonts w:ascii="Book Antiqua" w:eastAsiaTheme="minorHAnsi" w:hAnsi="Book Antiqua" w:cs="Times New Roman"/>
                <w:i/>
                <w:iCs/>
                <w:sz w:val="22"/>
              </w:rPr>
              <w:t xml:space="preserve">The Globalization of World Politics: An </w:t>
            </w:r>
            <w:r>
              <w:rPr>
                <w:rFonts w:ascii="Book Antiqua" w:eastAsiaTheme="minorHAnsi" w:hAnsi="Book Antiqua" w:cs="Times New Roman"/>
                <w:i/>
                <w:iCs/>
                <w:sz w:val="22"/>
              </w:rPr>
              <w:t>I</w:t>
            </w:r>
            <w:r w:rsidRPr="00C14090">
              <w:rPr>
                <w:rFonts w:ascii="Book Antiqua" w:eastAsiaTheme="minorHAnsi" w:hAnsi="Book Antiqua" w:cs="Times New Roman"/>
                <w:i/>
                <w:iCs/>
                <w:sz w:val="22"/>
              </w:rPr>
              <w:t xml:space="preserve">ntroduction to International Relations </w:t>
            </w:r>
            <w:r>
              <w:rPr>
                <w:rFonts w:ascii="Book Antiqua" w:eastAsiaTheme="minorHAnsi" w:hAnsi="Book Antiqua" w:cs="Times New Roman"/>
                <w:sz w:val="22"/>
              </w:rPr>
              <w:t>Oxford: Oxford University Press</w:t>
            </w:r>
          </w:p>
          <w:p w14:paraId="666437DD" w14:textId="77777777" w:rsidR="00C14090" w:rsidRDefault="00C14090" w:rsidP="00893DAC">
            <w:pPr>
              <w:rPr>
                <w:rFonts w:ascii="Book Antiqua" w:eastAsiaTheme="minorHAnsi" w:hAnsi="Book Antiqua" w:cs="Times New Roman"/>
                <w:sz w:val="22"/>
              </w:rPr>
            </w:pPr>
            <w:r>
              <w:rPr>
                <w:rFonts w:ascii="Book Antiqua" w:eastAsiaTheme="minorHAnsi" w:hAnsi="Book Antiqua" w:cs="Times New Roman"/>
                <w:sz w:val="22"/>
              </w:rPr>
              <w:t xml:space="preserve">Daddow, O. (2016) </w:t>
            </w:r>
            <w:r w:rsidRPr="00C14090">
              <w:rPr>
                <w:rFonts w:ascii="Book Antiqua" w:eastAsiaTheme="minorHAnsi" w:hAnsi="Book Antiqua" w:cs="Times New Roman"/>
                <w:i/>
                <w:iCs/>
                <w:sz w:val="22"/>
              </w:rPr>
              <w:t>International Relations Theory</w:t>
            </w:r>
            <w:r>
              <w:rPr>
                <w:rFonts w:ascii="Book Antiqua" w:eastAsiaTheme="minorHAnsi" w:hAnsi="Book Antiqua" w:cs="Times New Roman"/>
                <w:sz w:val="22"/>
              </w:rPr>
              <w:t xml:space="preserve"> London: SAGE Publications Ltd</w:t>
            </w:r>
          </w:p>
          <w:p w14:paraId="754A76C7" w14:textId="2B42215B" w:rsidR="00C14090" w:rsidRPr="00224F2E" w:rsidRDefault="00C14090" w:rsidP="00893DAC">
            <w:pPr>
              <w:rPr>
                <w:rFonts w:ascii="Book Antiqua" w:eastAsiaTheme="minorHAnsi" w:hAnsi="Book Antiqua" w:cs="Times New Roman"/>
                <w:sz w:val="22"/>
              </w:rPr>
            </w:pPr>
            <w:r>
              <w:rPr>
                <w:rFonts w:ascii="Book Antiqua" w:eastAsiaTheme="minorHAnsi" w:hAnsi="Book Antiqua" w:cs="Times New Roman"/>
                <w:sz w:val="22"/>
              </w:rPr>
              <w:t xml:space="preserve">Peoples, C. and N. Vaughan-Williams (2020) Critical Security Studies: An </w:t>
            </w:r>
            <w:r w:rsidR="00D17A37">
              <w:rPr>
                <w:rFonts w:ascii="Book Antiqua" w:eastAsiaTheme="minorHAnsi" w:hAnsi="Book Antiqua" w:cs="Times New Roman"/>
                <w:sz w:val="22"/>
              </w:rPr>
              <w:t>Introduction Oxton and New York: Routledge</w:t>
            </w:r>
          </w:p>
        </w:tc>
      </w:tr>
      <w:tr w:rsidR="00CA6825" w:rsidRPr="00224F2E" w14:paraId="4DBFAC43" w14:textId="77777777" w:rsidTr="0029315A">
        <w:tblPrEx>
          <w:jc w:val="center"/>
        </w:tblPrEx>
        <w:trPr>
          <w:gridBefore w:val="2"/>
          <w:gridAfter w:val="3"/>
          <w:wBefore w:w="1372" w:type="dxa"/>
          <w:wAfter w:w="1531" w:type="dxa"/>
          <w:trHeight w:val="526"/>
          <w:jc w:val="center"/>
        </w:trPr>
        <w:tc>
          <w:tcPr>
            <w:tcW w:w="6697" w:type="dxa"/>
            <w:gridSpan w:val="13"/>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288898BD" w14:textId="345A7496" w:rsidR="00AE5C96" w:rsidRDefault="00AE5C96" w:rsidP="00C413A4">
            <w:pPr>
              <w:pStyle w:val="a3"/>
              <w:wordWrap/>
              <w:spacing w:line="240" w:lineRule="auto"/>
              <w:rPr>
                <w:rFonts w:ascii="Book Antiqua" w:eastAsia="맑은 고딕" w:hAnsi="Book Antiqua" w:cs="Times New Roman"/>
                <w:b/>
                <w:sz w:val="22"/>
              </w:rPr>
            </w:pPr>
          </w:p>
          <w:p w14:paraId="661D67AE" w14:textId="77777777" w:rsidR="00C413A4" w:rsidRDefault="00C413A4" w:rsidP="00C413A4">
            <w:pPr>
              <w:pStyle w:val="a3"/>
              <w:wordWrap/>
              <w:spacing w:line="240" w:lineRule="auto"/>
              <w:rPr>
                <w:rFonts w:ascii="Book Antiqua" w:eastAsia="맑은 고딕" w:hAnsi="Book Antiqua" w:cs="Times New Roman"/>
                <w:b/>
                <w:sz w:val="32"/>
              </w:rPr>
            </w:pPr>
          </w:p>
          <w:p w14:paraId="27A74499" w14:textId="77777777" w:rsidR="00AE5C96" w:rsidRDefault="00AE5C96" w:rsidP="00CA6825">
            <w:pPr>
              <w:pStyle w:val="a3"/>
              <w:wordWrap/>
              <w:spacing w:line="240" w:lineRule="auto"/>
              <w:jc w:val="center"/>
              <w:rPr>
                <w:rFonts w:ascii="Book Antiqua" w:eastAsia="맑은 고딕" w:hAnsi="Book Antiqua" w:cs="Times New Roman"/>
                <w:b/>
                <w:sz w:val="32"/>
              </w:rPr>
            </w:pPr>
          </w:p>
          <w:p w14:paraId="6C1070AE" w14:textId="1B585AFC"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29315A">
        <w:tblPrEx>
          <w:jc w:val="center"/>
        </w:tblPrEx>
        <w:trPr>
          <w:gridBefore w:val="2"/>
          <w:gridAfter w:val="3"/>
          <w:wBefore w:w="1372" w:type="dxa"/>
          <w:wAfter w:w="1531" w:type="dxa"/>
          <w:trHeight w:val="52"/>
          <w:jc w:val="center"/>
        </w:trPr>
        <w:tc>
          <w:tcPr>
            <w:tcW w:w="6697" w:type="dxa"/>
            <w:gridSpan w:val="13"/>
            <w:tcBorders>
              <w:top w:val="none" w:sz="2" w:space="0" w:color="000000"/>
              <w:left w:val="none" w:sz="2" w:space="0" w:color="000000"/>
              <w:bottom w:val="single" w:sz="4" w:space="0" w:color="auto"/>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2638"/>
        <w:gridCol w:w="709"/>
        <w:gridCol w:w="2947"/>
        <w:gridCol w:w="2414"/>
      </w:tblGrid>
      <w:tr w:rsidR="00B03D2E" w:rsidRPr="00224F2E" w14:paraId="7336B22B" w14:textId="77777777" w:rsidTr="00D67109">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2638"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709"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294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301631" w:rsidRPr="00224F2E" w14:paraId="2E559F64" w14:textId="77777777" w:rsidTr="00D67109">
        <w:trPr>
          <w:trHeight w:val="1016"/>
        </w:trPr>
        <w:tc>
          <w:tcPr>
            <w:tcW w:w="867" w:type="dxa"/>
            <w:vMerge w:val="restart"/>
            <w:tcBorders>
              <w:top w:val="single" w:sz="3" w:space="0" w:color="000000"/>
              <w:left w:val="single" w:sz="9" w:space="0" w:color="000000"/>
              <w:right w:val="single" w:sz="4" w:space="0" w:color="auto"/>
            </w:tcBorders>
            <w:vAlign w:val="center"/>
          </w:tcPr>
          <w:p w14:paraId="145E1469" w14:textId="4C506F38" w:rsidR="00301631" w:rsidRPr="00AF4BB6" w:rsidRDefault="00301631" w:rsidP="00AF4BB6">
            <w:pPr>
              <w:pStyle w:val="a3"/>
              <w:wordWrap/>
              <w:spacing w:line="312" w:lineRule="auto"/>
              <w:jc w:val="center"/>
              <w:rPr>
                <w:rFonts w:ascii="Calibri" w:hAnsi="Calibri" w:cs="Calibri"/>
                <w:sz w:val="22"/>
              </w:rPr>
            </w:pPr>
            <w:r>
              <w:rPr>
                <w:rFonts w:ascii="Calibri" w:hAnsi="Calibri" w:cs="Calibri"/>
                <w:sz w:val="22"/>
              </w:rPr>
              <w:t>1</w:t>
            </w:r>
          </w:p>
        </w:tc>
        <w:tc>
          <w:tcPr>
            <w:tcW w:w="2638" w:type="dxa"/>
            <w:tcBorders>
              <w:top w:val="single" w:sz="3" w:space="0" w:color="000000"/>
              <w:left w:val="single" w:sz="4" w:space="0" w:color="auto"/>
              <w:bottom w:val="single" w:sz="4" w:space="0" w:color="auto"/>
              <w:right w:val="single" w:sz="3" w:space="0" w:color="000000"/>
            </w:tcBorders>
            <w:vAlign w:val="center"/>
          </w:tcPr>
          <w:p w14:paraId="79F5F93A" w14:textId="545106E2" w:rsidR="00301631" w:rsidRPr="00AE3EFB" w:rsidRDefault="00301631" w:rsidP="001E7A92">
            <w:pPr>
              <w:pStyle w:val="a3"/>
              <w:wordWrap/>
              <w:spacing w:line="240" w:lineRule="auto"/>
              <w:rPr>
                <w:rFonts w:ascii="Book Antiqua" w:hAnsi="Book Antiqua" w:cs="Calibri"/>
                <w:sz w:val="22"/>
              </w:rPr>
            </w:pPr>
          </w:p>
          <w:p w14:paraId="6BFD3878" w14:textId="044785FA" w:rsidR="00301631" w:rsidRPr="00AE3EFB" w:rsidRDefault="00301631" w:rsidP="00301631">
            <w:pPr>
              <w:pStyle w:val="a3"/>
              <w:wordWrap/>
              <w:spacing w:line="240" w:lineRule="auto"/>
              <w:jc w:val="center"/>
              <w:rPr>
                <w:rFonts w:ascii="Book Antiqua" w:hAnsi="Book Antiqua" w:cs="Calibri"/>
                <w:sz w:val="22"/>
              </w:rPr>
            </w:pPr>
            <w:r w:rsidRPr="00AE3EFB">
              <w:rPr>
                <w:rFonts w:ascii="Book Antiqua" w:hAnsi="Book Antiqua" w:cs="Calibri"/>
                <w:sz w:val="22"/>
              </w:rPr>
              <w:t>Opening</w:t>
            </w:r>
            <w:r w:rsidR="00AC7B5E">
              <w:rPr>
                <w:rFonts w:ascii="Book Antiqua" w:hAnsi="Book Antiqua" w:cs="Calibri"/>
                <w:sz w:val="22"/>
              </w:rPr>
              <w:t>,</w:t>
            </w:r>
            <w:r w:rsidRPr="00AE3EFB">
              <w:rPr>
                <w:rFonts w:ascii="Book Antiqua" w:hAnsi="Book Antiqua" w:cs="Calibri"/>
                <w:sz w:val="22"/>
              </w:rPr>
              <w:t xml:space="preserve"> briefing and introductions</w:t>
            </w:r>
          </w:p>
          <w:p w14:paraId="7841AC20" w14:textId="71A88874" w:rsidR="00301631" w:rsidRPr="00AE3EFB" w:rsidRDefault="00301631" w:rsidP="001E7A92">
            <w:pPr>
              <w:pStyle w:val="a3"/>
              <w:wordWrap/>
              <w:spacing w:line="240" w:lineRule="auto"/>
              <w:rPr>
                <w:rFonts w:ascii="Book Antiqua" w:hAnsi="Book Antiqua" w:cs="Calibri"/>
                <w:sz w:val="22"/>
              </w:rPr>
            </w:pPr>
          </w:p>
        </w:tc>
        <w:tc>
          <w:tcPr>
            <w:tcW w:w="709" w:type="dxa"/>
            <w:tcBorders>
              <w:top w:val="single" w:sz="3" w:space="0" w:color="000000"/>
              <w:left w:val="single" w:sz="3" w:space="0" w:color="000000"/>
              <w:bottom w:val="single" w:sz="4" w:space="0" w:color="auto"/>
              <w:right w:val="single" w:sz="3" w:space="0" w:color="000000"/>
            </w:tcBorders>
            <w:vAlign w:val="center"/>
          </w:tcPr>
          <w:p w14:paraId="0A75395F" w14:textId="23BB8F02" w:rsidR="00301631" w:rsidRPr="00AF4BB6" w:rsidRDefault="00301631" w:rsidP="00301631">
            <w:pPr>
              <w:pStyle w:val="a3"/>
              <w:wordWrap/>
              <w:spacing w:line="312" w:lineRule="auto"/>
              <w:jc w:val="center"/>
              <w:rPr>
                <w:rFonts w:ascii="Calibri" w:eastAsia="맑은 고딕" w:hAnsi="Calibri" w:cs="Calibri"/>
                <w:sz w:val="22"/>
              </w:rPr>
            </w:pPr>
            <w:r>
              <w:rPr>
                <w:rFonts w:ascii="Calibri" w:eastAsia="맑은 고딕" w:hAnsi="Calibri" w:cs="Calibri"/>
                <w:sz w:val="22"/>
              </w:rPr>
              <w:t>1</w:t>
            </w:r>
          </w:p>
        </w:tc>
        <w:tc>
          <w:tcPr>
            <w:tcW w:w="2947" w:type="dxa"/>
            <w:tcBorders>
              <w:top w:val="single" w:sz="3" w:space="0" w:color="000000"/>
              <w:left w:val="single" w:sz="3" w:space="0" w:color="000000"/>
              <w:bottom w:val="single" w:sz="4" w:space="0" w:color="auto"/>
              <w:right w:val="single" w:sz="3" w:space="0" w:color="000000"/>
            </w:tcBorders>
            <w:vAlign w:val="center"/>
          </w:tcPr>
          <w:p w14:paraId="4E269ACC" w14:textId="0286D8B0" w:rsidR="00301631" w:rsidRPr="00AE3EFB" w:rsidRDefault="00301631" w:rsidP="00AE3EFB">
            <w:pPr>
              <w:pStyle w:val="a3"/>
              <w:wordWrap/>
              <w:spacing w:line="240" w:lineRule="auto"/>
              <w:jc w:val="center"/>
              <w:rPr>
                <w:rFonts w:ascii="Book Antiqua" w:eastAsia="맑은 고딕" w:hAnsi="Book Antiqua" w:cs="Calibri"/>
                <w:sz w:val="21"/>
                <w:szCs w:val="21"/>
              </w:rPr>
            </w:pPr>
            <w:r w:rsidRPr="00AE3EFB">
              <w:rPr>
                <w:rFonts w:ascii="Book Antiqua" w:eastAsia="맑은 고딕" w:hAnsi="Book Antiqua" w:cs="Calibri"/>
                <w:sz w:val="21"/>
                <w:szCs w:val="21"/>
              </w:rPr>
              <w:t>Information about the course, method of delivery, requirements and expectations, and upcoming assignments</w:t>
            </w:r>
          </w:p>
        </w:tc>
        <w:tc>
          <w:tcPr>
            <w:tcW w:w="2414" w:type="dxa"/>
            <w:tcBorders>
              <w:top w:val="single" w:sz="3" w:space="0" w:color="000000"/>
              <w:left w:val="single" w:sz="3" w:space="0" w:color="000000"/>
              <w:bottom w:val="single" w:sz="4" w:space="0" w:color="auto"/>
              <w:right w:val="single" w:sz="4" w:space="0" w:color="auto"/>
            </w:tcBorders>
            <w:vAlign w:val="center"/>
          </w:tcPr>
          <w:p w14:paraId="3A0D612C" w14:textId="358D758D" w:rsidR="00301631" w:rsidRPr="00AE3EFB" w:rsidRDefault="00301631" w:rsidP="000D0F20">
            <w:pPr>
              <w:pStyle w:val="a3"/>
              <w:wordWrap/>
              <w:spacing w:line="312" w:lineRule="auto"/>
              <w:jc w:val="center"/>
              <w:rPr>
                <w:rFonts w:ascii="Book Antiqua" w:eastAsia="맑은 고딕" w:hAnsi="Book Antiqua" w:cs="Calibri"/>
                <w:sz w:val="21"/>
                <w:szCs w:val="21"/>
              </w:rPr>
            </w:pPr>
            <w:r w:rsidRPr="00AE3EFB">
              <w:rPr>
                <w:rFonts w:ascii="Book Antiqua" w:eastAsia="맑은 고딕" w:hAnsi="Book Antiqua" w:cs="Calibri"/>
                <w:sz w:val="21"/>
                <w:szCs w:val="21"/>
              </w:rPr>
              <w:t>Syllabus for the course, PowerPoint presentation</w:t>
            </w:r>
          </w:p>
        </w:tc>
      </w:tr>
      <w:tr w:rsidR="00301631" w:rsidRPr="00224F2E" w14:paraId="7F8B5954" w14:textId="77777777" w:rsidTr="00D67109">
        <w:trPr>
          <w:trHeight w:val="985"/>
        </w:trPr>
        <w:tc>
          <w:tcPr>
            <w:tcW w:w="867" w:type="dxa"/>
            <w:vMerge/>
            <w:tcBorders>
              <w:left w:val="single" w:sz="9" w:space="0" w:color="000000"/>
              <w:bottom w:val="single" w:sz="3" w:space="0" w:color="000000"/>
              <w:right w:val="single" w:sz="4" w:space="0" w:color="auto"/>
            </w:tcBorders>
            <w:vAlign w:val="center"/>
          </w:tcPr>
          <w:p w14:paraId="482D7FF4" w14:textId="77777777" w:rsidR="00301631" w:rsidRDefault="00301631" w:rsidP="00AF4BB6">
            <w:pPr>
              <w:pStyle w:val="a3"/>
              <w:wordWrap/>
              <w:spacing w:line="312" w:lineRule="auto"/>
              <w:jc w:val="center"/>
              <w:rPr>
                <w:rFonts w:ascii="Calibri" w:hAnsi="Calibri" w:cs="Calibri"/>
                <w:sz w:val="22"/>
              </w:rPr>
            </w:pPr>
          </w:p>
        </w:tc>
        <w:tc>
          <w:tcPr>
            <w:tcW w:w="2638" w:type="dxa"/>
            <w:tcBorders>
              <w:top w:val="single" w:sz="4" w:space="0" w:color="auto"/>
              <w:left w:val="single" w:sz="4" w:space="0" w:color="auto"/>
              <w:bottom w:val="single" w:sz="3" w:space="0" w:color="000000"/>
              <w:right w:val="single" w:sz="3" w:space="0" w:color="000000"/>
            </w:tcBorders>
            <w:vAlign w:val="center"/>
          </w:tcPr>
          <w:p w14:paraId="6EBD6C9F" w14:textId="77777777" w:rsidR="00301631" w:rsidRDefault="00301631" w:rsidP="00301631">
            <w:pPr>
              <w:pStyle w:val="a3"/>
              <w:wordWrap/>
              <w:spacing w:line="240" w:lineRule="auto"/>
              <w:rPr>
                <w:rFonts w:ascii="Calibri" w:hAnsi="Calibri" w:cs="Calibri"/>
                <w:sz w:val="22"/>
              </w:rPr>
            </w:pPr>
          </w:p>
          <w:p w14:paraId="73FD0014" w14:textId="1710D668" w:rsidR="00301631" w:rsidRPr="00AE3EFB" w:rsidRDefault="00301631" w:rsidP="00AE3EFB">
            <w:pPr>
              <w:pStyle w:val="a3"/>
              <w:wordWrap/>
              <w:spacing w:line="240" w:lineRule="auto"/>
              <w:jc w:val="center"/>
              <w:rPr>
                <w:rFonts w:ascii="Book Antiqua" w:hAnsi="Book Antiqua" w:cs="Calibri"/>
                <w:sz w:val="22"/>
              </w:rPr>
            </w:pPr>
            <w:r w:rsidRPr="00AE3EFB">
              <w:rPr>
                <w:rFonts w:ascii="Book Antiqua" w:hAnsi="Book Antiqua" w:cs="Calibri"/>
                <w:sz w:val="22"/>
              </w:rPr>
              <w:t>Introduction to</w:t>
            </w:r>
            <w:r w:rsidR="00E94C5F">
              <w:rPr>
                <w:rFonts w:ascii="Book Antiqua" w:hAnsi="Book Antiqua" w:cs="Calibri"/>
                <w:sz w:val="22"/>
              </w:rPr>
              <w:t xml:space="preserve"> the study of international security</w:t>
            </w:r>
          </w:p>
          <w:p w14:paraId="14928DEF" w14:textId="77777777" w:rsidR="00301631" w:rsidRDefault="00301631" w:rsidP="001E7A92">
            <w:pPr>
              <w:pStyle w:val="a3"/>
              <w:spacing w:line="240" w:lineRule="auto"/>
              <w:rPr>
                <w:rFonts w:ascii="Calibri" w:hAnsi="Calibri" w:cs="Calibri"/>
                <w:sz w:val="22"/>
              </w:rPr>
            </w:pPr>
          </w:p>
        </w:tc>
        <w:tc>
          <w:tcPr>
            <w:tcW w:w="709" w:type="dxa"/>
            <w:tcBorders>
              <w:top w:val="single" w:sz="4" w:space="0" w:color="auto"/>
              <w:left w:val="single" w:sz="3" w:space="0" w:color="000000"/>
              <w:bottom w:val="single" w:sz="3" w:space="0" w:color="000000"/>
              <w:right w:val="single" w:sz="3" w:space="0" w:color="000000"/>
            </w:tcBorders>
            <w:vAlign w:val="center"/>
          </w:tcPr>
          <w:p w14:paraId="555BB894" w14:textId="73F2A258" w:rsidR="00301631" w:rsidRPr="00AF4BB6" w:rsidRDefault="00AE3EFB" w:rsidP="00AE3EFB">
            <w:pPr>
              <w:pStyle w:val="a3"/>
              <w:wordWrap/>
              <w:spacing w:line="312" w:lineRule="auto"/>
              <w:jc w:val="center"/>
              <w:rPr>
                <w:rFonts w:ascii="Calibri" w:eastAsia="맑은 고딕" w:hAnsi="Calibri" w:cs="Calibri"/>
                <w:sz w:val="22"/>
              </w:rPr>
            </w:pPr>
            <w:r>
              <w:rPr>
                <w:rFonts w:ascii="Calibri" w:eastAsia="맑은 고딕" w:hAnsi="Calibri" w:cs="Calibri"/>
                <w:sz w:val="22"/>
              </w:rPr>
              <w:t>2</w:t>
            </w:r>
          </w:p>
        </w:tc>
        <w:tc>
          <w:tcPr>
            <w:tcW w:w="2947" w:type="dxa"/>
            <w:tcBorders>
              <w:top w:val="single" w:sz="4" w:space="0" w:color="auto"/>
              <w:left w:val="single" w:sz="3" w:space="0" w:color="000000"/>
              <w:bottom w:val="single" w:sz="3" w:space="0" w:color="000000"/>
              <w:right w:val="single" w:sz="3" w:space="0" w:color="000000"/>
            </w:tcBorders>
            <w:vAlign w:val="center"/>
          </w:tcPr>
          <w:p w14:paraId="03B512D0" w14:textId="77777777" w:rsidR="00AE3EFB" w:rsidRPr="00AE3EFB" w:rsidRDefault="00AE3EFB" w:rsidP="001E7A92">
            <w:pPr>
              <w:pStyle w:val="a3"/>
              <w:wordWrap/>
              <w:spacing w:line="240" w:lineRule="auto"/>
              <w:jc w:val="center"/>
              <w:rPr>
                <w:rFonts w:ascii="Book Antiqua" w:eastAsia="맑은 고딕" w:hAnsi="Book Antiqua" w:cs="Calibri"/>
                <w:sz w:val="21"/>
                <w:szCs w:val="21"/>
              </w:rPr>
            </w:pPr>
            <w:r w:rsidRPr="00AE3EFB">
              <w:rPr>
                <w:rFonts w:ascii="Book Antiqua" w:eastAsia="맑은 고딕" w:hAnsi="Book Antiqua" w:cs="Calibri"/>
                <w:sz w:val="21"/>
                <w:szCs w:val="21"/>
              </w:rPr>
              <w:t>Interactive lecture, video material, discussion/</w:t>
            </w:r>
          </w:p>
          <w:p w14:paraId="3AC4ECCB" w14:textId="50D7D938" w:rsidR="00301631" w:rsidRPr="00AF4BB6" w:rsidRDefault="00AE3EFB" w:rsidP="001E7A92">
            <w:pPr>
              <w:pStyle w:val="a3"/>
              <w:wordWrap/>
              <w:spacing w:line="240" w:lineRule="auto"/>
              <w:jc w:val="center"/>
              <w:rPr>
                <w:rFonts w:ascii="Calibri" w:eastAsia="맑은 고딕" w:hAnsi="Calibri" w:cs="Calibri"/>
                <w:sz w:val="22"/>
              </w:rPr>
            </w:pPr>
            <w:r w:rsidRPr="00AE3EFB">
              <w:rPr>
                <w:rFonts w:ascii="Book Antiqua" w:eastAsia="맑은 고딕" w:hAnsi="Book Antiqua" w:cs="Calibri"/>
                <w:sz w:val="21"/>
                <w:szCs w:val="21"/>
              </w:rPr>
              <w:t>roundtable</w:t>
            </w:r>
          </w:p>
        </w:tc>
        <w:tc>
          <w:tcPr>
            <w:tcW w:w="2414" w:type="dxa"/>
            <w:tcBorders>
              <w:top w:val="single" w:sz="4" w:space="0" w:color="auto"/>
              <w:left w:val="single" w:sz="3" w:space="0" w:color="000000"/>
              <w:bottom w:val="single" w:sz="3" w:space="0" w:color="000000"/>
              <w:right w:val="single" w:sz="4" w:space="0" w:color="auto"/>
            </w:tcBorders>
            <w:vAlign w:val="center"/>
          </w:tcPr>
          <w:p w14:paraId="2E80E029" w14:textId="77777777" w:rsidR="00AE3EFB" w:rsidRPr="00AE3EFB" w:rsidRDefault="00AE3EFB" w:rsidP="000D0F20">
            <w:pPr>
              <w:pStyle w:val="a3"/>
              <w:wordWrap/>
              <w:spacing w:line="312" w:lineRule="auto"/>
              <w:jc w:val="center"/>
              <w:rPr>
                <w:rFonts w:ascii="Book Antiqua" w:eastAsia="맑은 고딕" w:hAnsi="Book Antiqua" w:cs="Calibri"/>
                <w:sz w:val="21"/>
                <w:szCs w:val="21"/>
              </w:rPr>
            </w:pPr>
            <w:r w:rsidRPr="00AE3EFB">
              <w:rPr>
                <w:rFonts w:ascii="Book Antiqua" w:eastAsia="맑은 고딕" w:hAnsi="Book Antiqua" w:cs="Calibri"/>
                <w:sz w:val="21"/>
                <w:szCs w:val="21"/>
              </w:rPr>
              <w:t xml:space="preserve">Syllabus for the course, PowerPoint presentation </w:t>
            </w:r>
          </w:p>
          <w:p w14:paraId="2FBCF838" w14:textId="6AD13A71" w:rsidR="00301631" w:rsidRPr="00AE3EFB" w:rsidRDefault="00AE3EFB" w:rsidP="000D0F20">
            <w:pPr>
              <w:pStyle w:val="a3"/>
              <w:wordWrap/>
              <w:spacing w:line="312" w:lineRule="auto"/>
              <w:jc w:val="center"/>
              <w:rPr>
                <w:rFonts w:ascii="Book Antiqua" w:eastAsia="맑은 고딕" w:hAnsi="Book Antiqua" w:cs="Calibri"/>
                <w:sz w:val="22"/>
              </w:rPr>
            </w:pPr>
            <w:r w:rsidRPr="00AE3EFB">
              <w:rPr>
                <w:rFonts w:ascii="Book Antiqua" w:eastAsia="맑은 고딕" w:hAnsi="Book Antiqua" w:cs="Calibri"/>
                <w:b/>
                <w:bCs/>
                <w:sz w:val="21"/>
                <w:szCs w:val="21"/>
              </w:rPr>
              <w:t>Important:</w:t>
            </w:r>
            <w:r w:rsidRPr="00AE3EFB">
              <w:rPr>
                <w:rFonts w:ascii="Book Antiqua" w:eastAsia="맑은 고딕" w:hAnsi="Book Antiqua" w:cs="Calibri"/>
                <w:sz w:val="21"/>
                <w:szCs w:val="21"/>
              </w:rPr>
              <w:t xml:space="preserve"> throughout the course, active participation and engagement of students wi</w:t>
            </w:r>
            <w:r w:rsidR="00AC7B5E">
              <w:rPr>
                <w:rFonts w:ascii="Book Antiqua" w:eastAsia="맑은 고딕" w:hAnsi="Book Antiqua" w:cs="Calibri"/>
                <w:sz w:val="21"/>
                <w:szCs w:val="21"/>
              </w:rPr>
              <w:t>ll</w:t>
            </w:r>
            <w:r w:rsidRPr="00AE3EFB">
              <w:rPr>
                <w:rFonts w:ascii="Book Antiqua" w:eastAsia="맑은 고딕" w:hAnsi="Book Antiqua" w:cs="Calibri"/>
                <w:sz w:val="21"/>
                <w:szCs w:val="21"/>
              </w:rPr>
              <w:t xml:space="preserve"> be evaluated</w:t>
            </w:r>
          </w:p>
        </w:tc>
      </w:tr>
      <w:tr w:rsidR="00B03D2E" w:rsidRPr="00224F2E" w14:paraId="3D290209" w14:textId="77777777" w:rsidTr="00D671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44C793E1" w:rsidR="004F7559" w:rsidRPr="00AF4BB6" w:rsidRDefault="00302268" w:rsidP="00AF4BB6">
            <w:pPr>
              <w:pStyle w:val="a3"/>
              <w:wordWrap/>
              <w:spacing w:line="312" w:lineRule="auto"/>
              <w:jc w:val="center"/>
              <w:rPr>
                <w:rFonts w:ascii="Calibri" w:hAnsi="Calibri" w:cs="Calibri"/>
                <w:sz w:val="22"/>
              </w:rPr>
            </w:pPr>
            <w:r>
              <w:rPr>
                <w:rFonts w:ascii="Calibri" w:hAnsi="Calibri" w:cs="Calibri"/>
                <w:sz w:val="22"/>
              </w:rPr>
              <w:t>2</w:t>
            </w:r>
          </w:p>
        </w:tc>
        <w:tc>
          <w:tcPr>
            <w:tcW w:w="2638" w:type="dxa"/>
            <w:tcBorders>
              <w:top w:val="single" w:sz="3" w:space="0" w:color="000000"/>
              <w:left w:val="single" w:sz="3" w:space="0" w:color="000000"/>
              <w:bottom w:val="single" w:sz="3" w:space="0" w:color="000000"/>
              <w:right w:val="single" w:sz="3" w:space="0" w:color="000000"/>
            </w:tcBorders>
            <w:vAlign w:val="center"/>
          </w:tcPr>
          <w:p w14:paraId="4AF06211" w14:textId="1793E5AB" w:rsidR="0034571E" w:rsidRPr="00A13A35" w:rsidRDefault="00A13A35" w:rsidP="00D554D8">
            <w:pPr>
              <w:pStyle w:val="a3"/>
              <w:wordWrap/>
              <w:spacing w:line="312" w:lineRule="auto"/>
              <w:jc w:val="center"/>
              <w:rPr>
                <w:rFonts w:ascii="Book Antiqua" w:eastAsia="맑은 고딕" w:hAnsi="Book Antiqua" w:cs="Calibri"/>
                <w:sz w:val="22"/>
              </w:rPr>
            </w:pPr>
            <w:r w:rsidRPr="00A13A35">
              <w:rPr>
                <w:rFonts w:ascii="Book Antiqua" w:eastAsia="맑은 고딕" w:hAnsi="Book Antiqua" w:cs="Calibri"/>
                <w:sz w:val="22"/>
              </w:rPr>
              <w:t xml:space="preserve">Traditional approaches </w:t>
            </w:r>
            <w:r w:rsidR="00960CD8" w:rsidRPr="00A13A35">
              <w:rPr>
                <w:rFonts w:ascii="Book Antiqua" w:eastAsia="맑은 고딕" w:hAnsi="Book Antiqua" w:cs="Calibri"/>
                <w:sz w:val="22"/>
              </w:rPr>
              <w:t>t</w:t>
            </w:r>
            <w:r w:rsidR="00960CD8">
              <w:rPr>
                <w:rFonts w:ascii="Book Antiqua" w:eastAsia="맑은 고딕" w:hAnsi="Book Antiqua" w:cs="Calibri"/>
                <w:sz w:val="22"/>
              </w:rPr>
              <w:t xml:space="preserve">o </w:t>
            </w:r>
            <w:r w:rsidR="00960CD8" w:rsidRPr="00A13A35">
              <w:rPr>
                <w:rFonts w:ascii="Book Antiqua" w:eastAsia="맑은 고딕" w:hAnsi="Book Antiqua" w:cs="Calibri"/>
                <w:sz w:val="22"/>
              </w:rPr>
              <w:t>security</w:t>
            </w:r>
            <w:r w:rsidRPr="00A13A35">
              <w:rPr>
                <w:rFonts w:ascii="Book Antiqua" w:eastAsia="맑은 고딕" w:hAnsi="Book Antiqua" w:cs="Calibri"/>
                <w:sz w:val="22"/>
              </w:rPr>
              <w:t>: Realism</w:t>
            </w:r>
            <w:r w:rsidR="00167AEB">
              <w:rPr>
                <w:rFonts w:ascii="Book Antiqua" w:eastAsia="맑은 고딕" w:hAnsi="Book Antiqua" w:cs="Calibri"/>
                <w:sz w:val="22"/>
              </w:rPr>
              <w:t xml:space="preserve">, </w:t>
            </w:r>
            <w:r>
              <w:rPr>
                <w:rFonts w:ascii="Book Antiqua" w:eastAsia="맑은 고딕" w:hAnsi="Book Antiqua" w:cs="Calibri"/>
                <w:sz w:val="22"/>
              </w:rPr>
              <w:t>liberalism</w:t>
            </w:r>
            <w:r w:rsidR="00167AEB">
              <w:rPr>
                <w:rFonts w:ascii="Book Antiqua" w:eastAsia="맑은 고딕" w:hAnsi="Book Antiqua" w:cs="Calibri"/>
                <w:sz w:val="22"/>
              </w:rPr>
              <w:t xml:space="preserve"> and constructivism</w:t>
            </w:r>
          </w:p>
        </w:tc>
        <w:tc>
          <w:tcPr>
            <w:tcW w:w="709" w:type="dxa"/>
            <w:tcBorders>
              <w:top w:val="single" w:sz="3" w:space="0" w:color="000000"/>
              <w:left w:val="single" w:sz="3" w:space="0" w:color="000000"/>
              <w:bottom w:val="single" w:sz="3" w:space="0" w:color="000000"/>
              <w:right w:val="single" w:sz="3" w:space="0" w:color="000000"/>
            </w:tcBorders>
            <w:vAlign w:val="center"/>
          </w:tcPr>
          <w:p w14:paraId="02EEF3F5" w14:textId="1296FC3A" w:rsidR="0034571E" w:rsidRPr="00AF4BB6" w:rsidRDefault="00A40067"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3" w:space="0" w:color="000000"/>
              <w:left w:val="single" w:sz="3" w:space="0" w:color="000000"/>
              <w:bottom w:val="single" w:sz="3" w:space="0" w:color="000000"/>
              <w:right w:val="single" w:sz="3" w:space="0" w:color="000000"/>
            </w:tcBorders>
            <w:vAlign w:val="center"/>
          </w:tcPr>
          <w:p w14:paraId="24119FF3" w14:textId="2011E3AF" w:rsidR="0034571E" w:rsidRPr="00A13A35" w:rsidRDefault="00A13A35" w:rsidP="00D554D8">
            <w:pPr>
              <w:pStyle w:val="a3"/>
              <w:wordWrap/>
              <w:spacing w:line="312" w:lineRule="auto"/>
              <w:jc w:val="center"/>
              <w:rPr>
                <w:rFonts w:ascii="Book Antiqua" w:eastAsia="맑은 고딕" w:hAnsi="Book Antiqua" w:cs="Calibri"/>
                <w:sz w:val="21"/>
                <w:szCs w:val="21"/>
              </w:rPr>
            </w:pPr>
            <w:r w:rsidRPr="00A13A35">
              <w:rPr>
                <w:rFonts w:ascii="Book Antiqua" w:eastAsia="맑은 고딕" w:hAnsi="Book Antiqua" w:cs="Calibri"/>
                <w:sz w:val="21"/>
                <w:szCs w:val="21"/>
              </w:rPr>
              <w:t>Interactive 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297C21" w14:textId="79A17E8C" w:rsidR="0034571E" w:rsidRDefault="00D347F4" w:rsidP="000D0F20">
            <w:pPr>
              <w:pStyle w:val="a3"/>
              <w:wordWrap/>
              <w:spacing w:line="312" w:lineRule="auto"/>
              <w:jc w:val="center"/>
              <w:rPr>
                <w:rFonts w:ascii="Book Antiqua" w:eastAsia="맑은 고딕" w:hAnsi="Book Antiqua" w:cs="Calibri"/>
                <w:sz w:val="21"/>
                <w:szCs w:val="21"/>
              </w:rPr>
            </w:pPr>
            <w:r w:rsidRPr="00D347F4">
              <w:rPr>
                <w:rFonts w:ascii="Book Antiqua" w:eastAsia="맑은 고딕" w:hAnsi="Book Antiqua" w:cs="Calibri"/>
                <w:sz w:val="21"/>
                <w:szCs w:val="21"/>
              </w:rPr>
              <w:t>Readings set for the course, PowerPoint presentation</w:t>
            </w:r>
          </w:p>
          <w:p w14:paraId="5331EB9F" w14:textId="22DF810E" w:rsidR="00D347F4" w:rsidRPr="00D347F4" w:rsidRDefault="00D347F4" w:rsidP="00D347F4">
            <w:pPr>
              <w:pStyle w:val="a3"/>
              <w:wordWrap/>
              <w:spacing w:line="312" w:lineRule="auto"/>
              <w:jc w:val="center"/>
              <w:rPr>
                <w:rFonts w:ascii="Book Antiqua" w:eastAsia="맑은 고딕" w:hAnsi="Book Antiqua" w:cs="Calibri"/>
                <w:sz w:val="21"/>
                <w:szCs w:val="21"/>
              </w:rPr>
            </w:pPr>
            <w:r w:rsidRPr="00D347F4">
              <w:rPr>
                <w:rFonts w:ascii="Book Antiqua" w:eastAsia="맑은 고딕" w:hAnsi="Book Antiqua" w:cs="Calibri"/>
                <w:b/>
                <w:bCs/>
                <w:sz w:val="21"/>
                <w:szCs w:val="21"/>
              </w:rPr>
              <w:t>Important:</w:t>
            </w:r>
            <w:r w:rsidRPr="00D347F4">
              <w:rPr>
                <w:rFonts w:ascii="Book Antiqua" w:eastAsia="맑은 고딕" w:hAnsi="Book Antiqua" w:cs="Calibri"/>
                <w:sz w:val="21"/>
                <w:szCs w:val="21"/>
              </w:rPr>
              <w:t xml:space="preserve"> throughout the course, active participation and engagement of students will be evaluated</w:t>
            </w:r>
          </w:p>
        </w:tc>
      </w:tr>
      <w:tr w:rsidR="00B03D2E" w:rsidRPr="00224F2E" w14:paraId="78A68D81" w14:textId="77777777" w:rsidTr="00D671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37810517" w:rsidR="004F7559" w:rsidRPr="00AF4BB6" w:rsidRDefault="00302268" w:rsidP="006C61E8">
            <w:pPr>
              <w:pStyle w:val="a3"/>
              <w:wordWrap/>
              <w:spacing w:line="312" w:lineRule="auto"/>
              <w:jc w:val="center"/>
              <w:rPr>
                <w:rFonts w:ascii="Calibri" w:hAnsi="Calibri" w:cs="Calibri"/>
                <w:sz w:val="22"/>
              </w:rPr>
            </w:pPr>
            <w:r>
              <w:rPr>
                <w:rFonts w:ascii="Calibri" w:hAnsi="Calibri" w:cs="Calibri"/>
                <w:sz w:val="22"/>
              </w:rPr>
              <w:t>3</w:t>
            </w:r>
          </w:p>
        </w:tc>
        <w:tc>
          <w:tcPr>
            <w:tcW w:w="2638" w:type="dxa"/>
            <w:tcBorders>
              <w:top w:val="single" w:sz="3" w:space="0" w:color="000000"/>
              <w:left w:val="single" w:sz="3" w:space="0" w:color="000000"/>
              <w:bottom w:val="single" w:sz="3" w:space="0" w:color="000000"/>
              <w:right w:val="single" w:sz="3" w:space="0" w:color="000000"/>
            </w:tcBorders>
            <w:vAlign w:val="center"/>
          </w:tcPr>
          <w:p w14:paraId="557AD134" w14:textId="64337C9D" w:rsidR="000D0F20" w:rsidRPr="00167AEB" w:rsidRDefault="00167AEB" w:rsidP="00D554D8">
            <w:pPr>
              <w:pStyle w:val="a3"/>
              <w:wordWrap/>
              <w:spacing w:line="312" w:lineRule="auto"/>
              <w:jc w:val="center"/>
              <w:rPr>
                <w:rFonts w:ascii="Book Antiqua" w:eastAsia="맑은 고딕" w:hAnsi="Book Antiqua" w:cs="Calibri"/>
                <w:sz w:val="22"/>
              </w:rPr>
            </w:pPr>
            <w:r w:rsidRPr="00167AEB">
              <w:rPr>
                <w:rFonts w:ascii="Book Antiqua" w:eastAsia="맑은 고딕" w:hAnsi="Book Antiqua" w:cs="Calibri"/>
                <w:sz w:val="22"/>
              </w:rPr>
              <w:t xml:space="preserve">Critical approaches </w:t>
            </w:r>
            <w:r w:rsidR="00960CD8" w:rsidRPr="00167AEB">
              <w:rPr>
                <w:rFonts w:ascii="Book Antiqua" w:eastAsia="맑은 고딕" w:hAnsi="Book Antiqua" w:cs="Calibri"/>
                <w:sz w:val="22"/>
              </w:rPr>
              <w:t>t</w:t>
            </w:r>
            <w:r w:rsidR="00960CD8">
              <w:rPr>
                <w:rFonts w:ascii="Book Antiqua" w:eastAsia="맑은 고딕" w:hAnsi="Book Antiqua" w:cs="Calibri"/>
                <w:sz w:val="22"/>
              </w:rPr>
              <w:t xml:space="preserve">o </w:t>
            </w:r>
            <w:r w:rsidR="00960CD8" w:rsidRPr="00167AEB">
              <w:rPr>
                <w:rFonts w:ascii="Book Antiqua" w:eastAsia="맑은 고딕" w:hAnsi="Book Antiqua" w:cs="Calibri"/>
                <w:sz w:val="22"/>
              </w:rPr>
              <w:t>security</w:t>
            </w:r>
            <w:r w:rsidRPr="00167AEB">
              <w:rPr>
                <w:rFonts w:ascii="Book Antiqua" w:eastAsia="맑은 고딕" w:hAnsi="Book Antiqua" w:cs="Calibri"/>
                <w:sz w:val="22"/>
              </w:rPr>
              <w:t xml:space="preserve">: Critical theory, </w:t>
            </w:r>
            <w:r w:rsidRPr="00167AEB">
              <w:rPr>
                <w:rFonts w:ascii="Book Antiqua" w:eastAsia="맑은 고딕" w:hAnsi="Book Antiqua" w:cs="Calibri"/>
                <w:sz w:val="22"/>
              </w:rPr>
              <w:lastRenderedPageBreak/>
              <w:t>feminism and poststructuralism</w:t>
            </w:r>
          </w:p>
        </w:tc>
        <w:tc>
          <w:tcPr>
            <w:tcW w:w="709" w:type="dxa"/>
            <w:tcBorders>
              <w:top w:val="single" w:sz="3" w:space="0" w:color="000000"/>
              <w:left w:val="single" w:sz="3" w:space="0" w:color="000000"/>
              <w:bottom w:val="single" w:sz="3" w:space="0" w:color="000000"/>
              <w:right w:val="single" w:sz="3" w:space="0" w:color="000000"/>
            </w:tcBorders>
            <w:vAlign w:val="center"/>
          </w:tcPr>
          <w:p w14:paraId="63B89E04" w14:textId="669DE976" w:rsidR="0034571E" w:rsidRPr="00AF4BB6" w:rsidRDefault="00167AEB"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lastRenderedPageBreak/>
              <w:t>3</w:t>
            </w:r>
          </w:p>
        </w:tc>
        <w:tc>
          <w:tcPr>
            <w:tcW w:w="2947" w:type="dxa"/>
            <w:tcBorders>
              <w:top w:val="single" w:sz="3" w:space="0" w:color="000000"/>
              <w:left w:val="single" w:sz="3" w:space="0" w:color="000000"/>
              <w:bottom w:val="single" w:sz="3" w:space="0" w:color="000000"/>
              <w:right w:val="single" w:sz="3" w:space="0" w:color="000000"/>
            </w:tcBorders>
            <w:vAlign w:val="center"/>
          </w:tcPr>
          <w:p w14:paraId="3C92EF66" w14:textId="155FF17D" w:rsidR="0034571E" w:rsidRPr="00167AEB" w:rsidRDefault="00167AEB" w:rsidP="00D554D8">
            <w:pPr>
              <w:pStyle w:val="a3"/>
              <w:wordWrap/>
              <w:spacing w:line="312" w:lineRule="auto"/>
              <w:jc w:val="center"/>
              <w:rPr>
                <w:rFonts w:ascii="Book Antiqua" w:eastAsia="맑은 고딕" w:hAnsi="Book Antiqua" w:cs="Calibri"/>
                <w:sz w:val="21"/>
                <w:szCs w:val="21"/>
              </w:rPr>
            </w:pPr>
            <w:r w:rsidRPr="00167AEB">
              <w:rPr>
                <w:rFonts w:ascii="Book Antiqua" w:eastAsia="맑은 고딕" w:hAnsi="Book Antiqua" w:cs="Calibri"/>
                <w:sz w:val="21"/>
                <w:szCs w:val="21"/>
              </w:rPr>
              <w:t>Interactive 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DE679C2" w14:textId="77777777" w:rsidR="0034571E" w:rsidRDefault="00167AEB" w:rsidP="000D0F20">
            <w:pPr>
              <w:pStyle w:val="a3"/>
              <w:wordWrap/>
              <w:spacing w:line="312" w:lineRule="auto"/>
              <w:jc w:val="center"/>
              <w:rPr>
                <w:rFonts w:ascii="Book Antiqua" w:eastAsia="맑은 고딕" w:hAnsi="Book Antiqua" w:cs="Calibri"/>
                <w:sz w:val="21"/>
                <w:szCs w:val="21"/>
              </w:rPr>
            </w:pPr>
            <w:r w:rsidRPr="00167AEB">
              <w:rPr>
                <w:rFonts w:ascii="Book Antiqua" w:eastAsia="맑은 고딕" w:hAnsi="Book Antiqua" w:cs="Calibri"/>
                <w:sz w:val="21"/>
                <w:szCs w:val="21"/>
              </w:rPr>
              <w:t>Readings set for the course, PowerPoint presentation</w:t>
            </w:r>
          </w:p>
          <w:p w14:paraId="6BF6DDC4" w14:textId="5FB88DDB" w:rsidR="00167AEB" w:rsidRPr="00167AEB" w:rsidRDefault="00167AEB" w:rsidP="000D0F20">
            <w:pPr>
              <w:pStyle w:val="a3"/>
              <w:wordWrap/>
              <w:spacing w:line="312" w:lineRule="auto"/>
              <w:jc w:val="center"/>
              <w:rPr>
                <w:rFonts w:ascii="Book Antiqua" w:eastAsia="맑은 고딕" w:hAnsi="Book Antiqua" w:cs="Calibri"/>
                <w:sz w:val="21"/>
                <w:szCs w:val="21"/>
              </w:rPr>
            </w:pPr>
            <w:r w:rsidRPr="00167AEB">
              <w:rPr>
                <w:rFonts w:ascii="Book Antiqua" w:eastAsia="맑은 고딕" w:hAnsi="Book Antiqua" w:cs="Calibri"/>
                <w:b/>
                <w:bCs/>
                <w:sz w:val="21"/>
                <w:szCs w:val="21"/>
              </w:rPr>
              <w:lastRenderedPageBreak/>
              <w:t>Important:</w:t>
            </w:r>
            <w:r w:rsidRPr="00167AEB">
              <w:rPr>
                <w:rFonts w:ascii="Book Antiqua" w:eastAsia="맑은 고딕" w:hAnsi="Book Antiqua" w:cs="Calibri"/>
                <w:sz w:val="21"/>
                <w:szCs w:val="21"/>
              </w:rPr>
              <w:t xml:space="preserve"> throughout the course, active participation and engagement of students will be evaluated</w:t>
            </w:r>
          </w:p>
        </w:tc>
      </w:tr>
      <w:tr w:rsidR="00E55D0C" w:rsidRPr="00224F2E" w14:paraId="27803A31" w14:textId="77777777" w:rsidTr="00D67109">
        <w:trPr>
          <w:trHeight w:val="425"/>
        </w:trPr>
        <w:tc>
          <w:tcPr>
            <w:tcW w:w="867" w:type="dxa"/>
            <w:vMerge w:val="restart"/>
            <w:tcBorders>
              <w:top w:val="single" w:sz="3" w:space="0" w:color="000000"/>
              <w:left w:val="single" w:sz="9" w:space="0" w:color="000000"/>
              <w:right w:val="single" w:sz="4" w:space="0" w:color="auto"/>
            </w:tcBorders>
            <w:vAlign w:val="center"/>
          </w:tcPr>
          <w:p w14:paraId="288F7DE2" w14:textId="6BAD21D6" w:rsidR="00E55D0C" w:rsidRPr="00AF4BB6" w:rsidRDefault="00E55D0C" w:rsidP="00D554D8">
            <w:pPr>
              <w:pStyle w:val="a3"/>
              <w:wordWrap/>
              <w:spacing w:line="312" w:lineRule="auto"/>
              <w:jc w:val="center"/>
              <w:rPr>
                <w:rFonts w:ascii="Calibri" w:hAnsi="Calibri" w:cs="Calibri"/>
                <w:sz w:val="22"/>
              </w:rPr>
            </w:pPr>
            <w:r>
              <w:rPr>
                <w:rFonts w:ascii="Calibri" w:hAnsi="Calibri" w:cs="Calibri"/>
                <w:sz w:val="22"/>
              </w:rPr>
              <w:lastRenderedPageBreak/>
              <w:t>4</w:t>
            </w:r>
          </w:p>
        </w:tc>
        <w:tc>
          <w:tcPr>
            <w:tcW w:w="2638" w:type="dxa"/>
            <w:tcBorders>
              <w:top w:val="single" w:sz="3" w:space="0" w:color="000000"/>
              <w:left w:val="single" w:sz="4" w:space="0" w:color="auto"/>
              <w:bottom w:val="single" w:sz="4" w:space="0" w:color="auto"/>
              <w:right w:val="single" w:sz="3" w:space="0" w:color="000000"/>
            </w:tcBorders>
          </w:tcPr>
          <w:p w14:paraId="7673E6F0" w14:textId="77777777" w:rsidR="00AC7B5E" w:rsidRDefault="00AC7B5E" w:rsidP="00AC7B5E">
            <w:pPr>
              <w:pStyle w:val="af1"/>
              <w:jc w:val="center"/>
              <w:rPr>
                <w:rFonts w:ascii="Book Antiqua" w:eastAsia="맑은 고딕" w:hAnsi="Book Antiqua" w:cs="Calibri"/>
                <w:sz w:val="22"/>
              </w:rPr>
            </w:pPr>
          </w:p>
          <w:p w14:paraId="68386EDE" w14:textId="77777777" w:rsidR="00AC7B5E" w:rsidRDefault="00AC7B5E" w:rsidP="00AC7B5E">
            <w:pPr>
              <w:pStyle w:val="af1"/>
              <w:jc w:val="center"/>
              <w:rPr>
                <w:rFonts w:ascii="Book Antiqua" w:eastAsia="맑은 고딕" w:hAnsi="Book Antiqua" w:cs="Calibri"/>
                <w:sz w:val="22"/>
              </w:rPr>
            </w:pPr>
          </w:p>
          <w:p w14:paraId="688A2F83" w14:textId="77777777" w:rsidR="00AC7B5E" w:rsidRDefault="00AC7B5E" w:rsidP="00AC7B5E">
            <w:pPr>
              <w:pStyle w:val="af1"/>
              <w:jc w:val="center"/>
              <w:rPr>
                <w:rFonts w:ascii="Book Antiqua" w:eastAsia="맑은 고딕" w:hAnsi="Book Antiqua" w:cs="Calibri"/>
                <w:sz w:val="22"/>
              </w:rPr>
            </w:pPr>
          </w:p>
          <w:p w14:paraId="23DD0FDC" w14:textId="5CD1F9D1" w:rsidR="00E55D0C" w:rsidRPr="00E55D0C" w:rsidRDefault="00E55D0C" w:rsidP="00AC7B5E">
            <w:pPr>
              <w:pStyle w:val="af1"/>
              <w:jc w:val="center"/>
              <w:rPr>
                <w:rFonts w:ascii="Book Antiqua" w:eastAsia="맑은 고딕" w:hAnsi="Book Antiqua" w:cs="Calibri"/>
                <w:sz w:val="22"/>
              </w:rPr>
            </w:pPr>
            <w:r w:rsidRPr="00E55D0C">
              <w:rPr>
                <w:rFonts w:ascii="Book Antiqua" w:eastAsia="맑은 고딕" w:hAnsi="Book Antiqua" w:cs="Calibri"/>
                <w:sz w:val="22"/>
              </w:rPr>
              <w:t xml:space="preserve">How to adopt a theoretical lens in the evaluation of contemporary </w:t>
            </w:r>
            <w:r w:rsidR="007D2B02">
              <w:rPr>
                <w:rFonts w:ascii="Book Antiqua" w:eastAsia="맑은 고딕" w:hAnsi="Book Antiqua" w:cs="Calibri"/>
                <w:sz w:val="22"/>
              </w:rPr>
              <w:t xml:space="preserve">security </w:t>
            </w:r>
            <w:r w:rsidRPr="00E55D0C">
              <w:rPr>
                <w:rFonts w:ascii="Book Antiqua" w:eastAsia="맑은 고딕" w:hAnsi="Book Antiqua" w:cs="Calibri"/>
                <w:sz w:val="22"/>
              </w:rPr>
              <w:t>challenges</w:t>
            </w:r>
          </w:p>
        </w:tc>
        <w:tc>
          <w:tcPr>
            <w:tcW w:w="709" w:type="dxa"/>
            <w:tcBorders>
              <w:top w:val="single" w:sz="3" w:space="0" w:color="000000"/>
              <w:left w:val="single" w:sz="3" w:space="0" w:color="000000"/>
              <w:bottom w:val="single" w:sz="4" w:space="0" w:color="auto"/>
              <w:right w:val="single" w:sz="3" w:space="0" w:color="000000"/>
            </w:tcBorders>
            <w:vAlign w:val="center"/>
          </w:tcPr>
          <w:p w14:paraId="72B62CB5" w14:textId="623D6D92" w:rsidR="00E55D0C" w:rsidRPr="00AF4BB6" w:rsidRDefault="00AC7B5E"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2</w:t>
            </w:r>
          </w:p>
        </w:tc>
        <w:tc>
          <w:tcPr>
            <w:tcW w:w="2947" w:type="dxa"/>
            <w:tcBorders>
              <w:top w:val="single" w:sz="3" w:space="0" w:color="000000"/>
              <w:left w:val="single" w:sz="3" w:space="0" w:color="000000"/>
              <w:bottom w:val="single" w:sz="4" w:space="0" w:color="auto"/>
              <w:right w:val="single" w:sz="3" w:space="0" w:color="000000"/>
            </w:tcBorders>
            <w:vAlign w:val="center"/>
          </w:tcPr>
          <w:p w14:paraId="51DE0806" w14:textId="0F8534CE" w:rsidR="00E55D0C" w:rsidRPr="00AC7B5E" w:rsidRDefault="00AC7B5E" w:rsidP="00D554D8">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Workshop,</w:t>
            </w:r>
            <w:r>
              <w:rPr>
                <w:rFonts w:ascii="Book Antiqua" w:eastAsia="맑은 고딕" w:hAnsi="Book Antiqua" w:cs="Calibri"/>
                <w:sz w:val="21"/>
                <w:szCs w:val="21"/>
              </w:rPr>
              <w:t xml:space="preserve"> preparation for the first assignment, </w:t>
            </w:r>
            <w:r w:rsidRPr="00AC7B5E">
              <w:rPr>
                <w:rFonts w:ascii="Book Antiqua" w:eastAsia="맑은 고딕" w:hAnsi="Book Antiqua" w:cs="Calibri"/>
                <w:sz w:val="21"/>
                <w:szCs w:val="21"/>
              </w:rPr>
              <w:t>discussion</w:t>
            </w:r>
          </w:p>
        </w:tc>
        <w:tc>
          <w:tcPr>
            <w:tcW w:w="2414" w:type="dxa"/>
            <w:tcBorders>
              <w:top w:val="single" w:sz="3" w:space="0" w:color="000000"/>
              <w:left w:val="single" w:sz="3" w:space="0" w:color="000000"/>
              <w:bottom w:val="single" w:sz="4" w:space="0" w:color="auto"/>
              <w:right w:val="single" w:sz="9" w:space="0" w:color="000000"/>
            </w:tcBorders>
            <w:vAlign w:val="center"/>
          </w:tcPr>
          <w:p w14:paraId="257D7AFF" w14:textId="77777777" w:rsidR="00E55D0C" w:rsidRDefault="00AC7B5E" w:rsidP="00893DAC">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Readings set for the course, PowerPoint presentation</w:t>
            </w:r>
          </w:p>
          <w:p w14:paraId="4DE6BA27" w14:textId="2F7F9099" w:rsidR="00AC7B5E" w:rsidRPr="00AC7B5E" w:rsidRDefault="00AC7B5E" w:rsidP="00893DAC">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b/>
                <w:bCs/>
                <w:sz w:val="21"/>
                <w:szCs w:val="21"/>
              </w:rPr>
              <w:t>Important:</w:t>
            </w:r>
            <w:r w:rsidRPr="00AC7B5E">
              <w:rPr>
                <w:rFonts w:ascii="Book Antiqua" w:eastAsia="맑은 고딕" w:hAnsi="Book Antiqua" w:cs="Calibri"/>
                <w:sz w:val="21"/>
                <w:szCs w:val="21"/>
              </w:rPr>
              <w:t xml:space="preserve"> throughout the course, active participation and engagement of students will be evaluated</w:t>
            </w:r>
          </w:p>
        </w:tc>
      </w:tr>
      <w:tr w:rsidR="00E55D0C" w:rsidRPr="00224F2E" w14:paraId="5C525565" w14:textId="77777777" w:rsidTr="00D67109">
        <w:trPr>
          <w:trHeight w:val="349"/>
        </w:trPr>
        <w:tc>
          <w:tcPr>
            <w:tcW w:w="867" w:type="dxa"/>
            <w:vMerge/>
            <w:tcBorders>
              <w:left w:val="single" w:sz="9" w:space="0" w:color="000000"/>
              <w:bottom w:val="single" w:sz="3" w:space="0" w:color="000000"/>
              <w:right w:val="single" w:sz="4" w:space="0" w:color="auto"/>
            </w:tcBorders>
            <w:vAlign w:val="center"/>
          </w:tcPr>
          <w:p w14:paraId="2FEEE653" w14:textId="77777777" w:rsidR="00E55D0C" w:rsidRDefault="00E55D0C" w:rsidP="00D554D8">
            <w:pPr>
              <w:pStyle w:val="a3"/>
              <w:wordWrap/>
              <w:spacing w:line="312" w:lineRule="auto"/>
              <w:jc w:val="center"/>
              <w:rPr>
                <w:rFonts w:ascii="Calibri" w:hAnsi="Calibri" w:cs="Calibri"/>
                <w:sz w:val="22"/>
              </w:rPr>
            </w:pPr>
          </w:p>
        </w:tc>
        <w:tc>
          <w:tcPr>
            <w:tcW w:w="2638" w:type="dxa"/>
            <w:tcBorders>
              <w:top w:val="single" w:sz="4" w:space="0" w:color="auto"/>
              <w:left w:val="single" w:sz="4" w:space="0" w:color="auto"/>
              <w:bottom w:val="single" w:sz="3" w:space="0" w:color="000000"/>
              <w:right w:val="single" w:sz="3" w:space="0" w:color="000000"/>
            </w:tcBorders>
          </w:tcPr>
          <w:p w14:paraId="6841FBC8" w14:textId="77777777" w:rsidR="00AC7B5E" w:rsidRDefault="00AC7B5E" w:rsidP="00D67109">
            <w:pPr>
              <w:pStyle w:val="af1"/>
              <w:jc w:val="center"/>
              <w:rPr>
                <w:rFonts w:ascii="Book Antiqua" w:eastAsia="맑은 고딕" w:hAnsi="Book Antiqua" w:cs="Calibri"/>
                <w:sz w:val="22"/>
              </w:rPr>
            </w:pPr>
          </w:p>
          <w:p w14:paraId="7B06DA50" w14:textId="7EE9B316" w:rsidR="00E55D0C" w:rsidRPr="00AC7B5E" w:rsidRDefault="00AC7B5E" w:rsidP="00BB2E89">
            <w:pPr>
              <w:pStyle w:val="af1"/>
              <w:jc w:val="center"/>
              <w:rPr>
                <w:rFonts w:ascii="Book Antiqua" w:eastAsia="맑은 고딕" w:hAnsi="Book Antiqua" w:cs="Calibri"/>
                <w:sz w:val="22"/>
              </w:rPr>
            </w:pPr>
            <w:r w:rsidRPr="00AC7B5E">
              <w:rPr>
                <w:rFonts w:ascii="Book Antiqua" w:eastAsia="맑은 고딕" w:hAnsi="Book Antiqua" w:cs="Calibri"/>
                <w:sz w:val="22"/>
              </w:rPr>
              <w:t xml:space="preserve">One-to-one </w:t>
            </w:r>
            <w:r>
              <w:rPr>
                <w:rFonts w:ascii="Book Antiqua" w:eastAsia="맑은 고딕" w:hAnsi="Book Antiqua" w:cs="Calibri"/>
                <w:sz w:val="22"/>
              </w:rPr>
              <w:t>tutorials</w:t>
            </w:r>
          </w:p>
        </w:tc>
        <w:tc>
          <w:tcPr>
            <w:tcW w:w="709" w:type="dxa"/>
            <w:tcBorders>
              <w:top w:val="single" w:sz="4" w:space="0" w:color="auto"/>
              <w:left w:val="single" w:sz="3" w:space="0" w:color="000000"/>
              <w:bottom w:val="single" w:sz="3" w:space="0" w:color="000000"/>
              <w:right w:val="single" w:sz="3" w:space="0" w:color="000000"/>
            </w:tcBorders>
            <w:vAlign w:val="center"/>
          </w:tcPr>
          <w:p w14:paraId="50F218EF" w14:textId="27DCCA72" w:rsidR="00E55D0C" w:rsidRPr="00AF4BB6" w:rsidRDefault="00AC7B5E" w:rsidP="00BB2E89">
            <w:pPr>
              <w:pStyle w:val="a3"/>
              <w:wordWrap/>
              <w:spacing w:line="312" w:lineRule="auto"/>
              <w:jc w:val="center"/>
              <w:rPr>
                <w:rFonts w:ascii="Calibri" w:eastAsia="맑은 고딕" w:hAnsi="Calibri" w:cs="Calibri"/>
                <w:sz w:val="22"/>
              </w:rPr>
            </w:pPr>
            <w:r>
              <w:rPr>
                <w:rFonts w:ascii="Calibri" w:eastAsia="맑은 고딕" w:hAnsi="Calibri" w:cs="Calibri"/>
                <w:sz w:val="22"/>
              </w:rPr>
              <w:t>1</w:t>
            </w:r>
          </w:p>
        </w:tc>
        <w:tc>
          <w:tcPr>
            <w:tcW w:w="2947" w:type="dxa"/>
            <w:tcBorders>
              <w:top w:val="single" w:sz="4" w:space="0" w:color="auto"/>
              <w:left w:val="single" w:sz="3" w:space="0" w:color="000000"/>
              <w:bottom w:val="single" w:sz="3" w:space="0" w:color="000000"/>
              <w:right w:val="single" w:sz="3" w:space="0" w:color="000000"/>
            </w:tcBorders>
            <w:vAlign w:val="center"/>
          </w:tcPr>
          <w:p w14:paraId="72B37BFC" w14:textId="4A05B7E7" w:rsidR="00E55D0C" w:rsidRPr="00AC7B5E" w:rsidRDefault="00AC7B5E" w:rsidP="00D554D8">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Individual consultations with students in preparation for the first assignment</w:t>
            </w:r>
          </w:p>
        </w:tc>
        <w:tc>
          <w:tcPr>
            <w:tcW w:w="2414" w:type="dxa"/>
            <w:tcBorders>
              <w:top w:val="single" w:sz="4" w:space="0" w:color="auto"/>
              <w:left w:val="single" w:sz="3" w:space="0" w:color="000000"/>
              <w:bottom w:val="single" w:sz="3" w:space="0" w:color="000000"/>
              <w:right w:val="single" w:sz="9" w:space="0" w:color="000000"/>
            </w:tcBorders>
            <w:vAlign w:val="center"/>
          </w:tcPr>
          <w:p w14:paraId="6AA879B7" w14:textId="77777777" w:rsidR="00E55D0C" w:rsidRPr="00AF4BB6" w:rsidRDefault="00E55D0C" w:rsidP="00893DAC">
            <w:pPr>
              <w:pStyle w:val="a3"/>
              <w:wordWrap/>
              <w:spacing w:line="312" w:lineRule="auto"/>
              <w:jc w:val="center"/>
              <w:rPr>
                <w:rFonts w:ascii="Calibri" w:eastAsia="맑은 고딕" w:hAnsi="Calibri" w:cs="Calibri"/>
                <w:sz w:val="22"/>
              </w:rPr>
            </w:pPr>
          </w:p>
        </w:tc>
      </w:tr>
      <w:tr w:rsidR="00D554D8" w:rsidRPr="00224F2E" w14:paraId="369F989D" w14:textId="77777777" w:rsidTr="00D671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640F4A39" w:rsidR="00AF4BB6" w:rsidRPr="00AF4BB6" w:rsidRDefault="00302268" w:rsidP="00D554D8">
            <w:pPr>
              <w:pStyle w:val="a3"/>
              <w:wordWrap/>
              <w:spacing w:line="312" w:lineRule="auto"/>
              <w:jc w:val="center"/>
              <w:rPr>
                <w:rFonts w:ascii="Calibri" w:hAnsi="Calibri" w:cs="Calibri"/>
                <w:sz w:val="22"/>
              </w:rPr>
            </w:pPr>
            <w:r>
              <w:rPr>
                <w:rFonts w:ascii="Calibri" w:hAnsi="Calibri" w:cs="Calibri"/>
                <w:sz w:val="22"/>
              </w:rPr>
              <w:t>5</w:t>
            </w:r>
          </w:p>
        </w:tc>
        <w:tc>
          <w:tcPr>
            <w:tcW w:w="2638" w:type="dxa"/>
            <w:tcBorders>
              <w:top w:val="single" w:sz="3" w:space="0" w:color="000000"/>
              <w:left w:val="single" w:sz="3" w:space="0" w:color="000000"/>
              <w:bottom w:val="single" w:sz="3" w:space="0" w:color="000000"/>
              <w:right w:val="single" w:sz="3" w:space="0" w:color="000000"/>
            </w:tcBorders>
          </w:tcPr>
          <w:p w14:paraId="41E8AB96" w14:textId="77777777" w:rsidR="00BB2E89" w:rsidRDefault="00BB2E89" w:rsidP="00DF2A00">
            <w:pPr>
              <w:pStyle w:val="a3"/>
              <w:wordWrap/>
              <w:spacing w:line="312" w:lineRule="auto"/>
              <w:rPr>
                <w:rFonts w:ascii="Book Antiqua" w:eastAsia="맑은 고딕" w:hAnsi="Book Antiqua" w:cs="Calibri"/>
                <w:sz w:val="21"/>
                <w:szCs w:val="21"/>
              </w:rPr>
            </w:pPr>
          </w:p>
          <w:p w14:paraId="65353CC4" w14:textId="6FA5ACF2" w:rsidR="00D554D8" w:rsidRPr="00BB2E89" w:rsidRDefault="00BB2E89" w:rsidP="00BB2E89">
            <w:pPr>
              <w:pStyle w:val="a3"/>
              <w:wordWrap/>
              <w:spacing w:line="312" w:lineRule="auto"/>
              <w:jc w:val="center"/>
              <w:rPr>
                <w:rFonts w:ascii="Book Antiqua" w:eastAsia="맑은 고딕" w:hAnsi="Book Antiqua" w:cs="Calibri"/>
                <w:sz w:val="21"/>
                <w:szCs w:val="21"/>
              </w:rPr>
            </w:pPr>
            <w:r w:rsidRPr="00BB2E89">
              <w:rPr>
                <w:rFonts w:ascii="Book Antiqua" w:eastAsia="맑은 고딕" w:hAnsi="Book Antiqua" w:cs="Calibri"/>
                <w:sz w:val="21"/>
                <w:szCs w:val="21"/>
              </w:rPr>
              <w:t>Understanding the dynamic nature of international security: Conceptual and historical insights</w:t>
            </w:r>
          </w:p>
        </w:tc>
        <w:tc>
          <w:tcPr>
            <w:tcW w:w="709" w:type="dxa"/>
            <w:tcBorders>
              <w:top w:val="single" w:sz="3" w:space="0" w:color="000000"/>
              <w:left w:val="single" w:sz="3" w:space="0" w:color="000000"/>
              <w:bottom w:val="single" w:sz="3" w:space="0" w:color="000000"/>
              <w:right w:val="single" w:sz="3" w:space="0" w:color="000000"/>
            </w:tcBorders>
            <w:vAlign w:val="center"/>
          </w:tcPr>
          <w:p w14:paraId="4669153A" w14:textId="3E70EEE2" w:rsidR="00D554D8" w:rsidRPr="00AF4BB6" w:rsidRDefault="00BB2E89"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3" w:space="0" w:color="000000"/>
              <w:left w:val="single" w:sz="3" w:space="0" w:color="000000"/>
              <w:bottom w:val="single" w:sz="3" w:space="0" w:color="000000"/>
              <w:right w:val="single" w:sz="3" w:space="0" w:color="000000"/>
            </w:tcBorders>
            <w:vAlign w:val="center"/>
          </w:tcPr>
          <w:p w14:paraId="48602CBC" w14:textId="7A7D1AD1" w:rsidR="00D554D8" w:rsidRPr="00BB2E89" w:rsidRDefault="00BB2E89" w:rsidP="00D554D8">
            <w:pPr>
              <w:pStyle w:val="a3"/>
              <w:wordWrap/>
              <w:spacing w:line="312" w:lineRule="auto"/>
              <w:jc w:val="center"/>
              <w:rPr>
                <w:rFonts w:ascii="Book Antiqua" w:eastAsia="맑은 고딕" w:hAnsi="Book Antiqua" w:cs="Calibri"/>
                <w:sz w:val="21"/>
                <w:szCs w:val="21"/>
              </w:rPr>
            </w:pPr>
            <w:r w:rsidRPr="00BB2E89">
              <w:rPr>
                <w:rFonts w:ascii="Book Antiqua" w:eastAsia="맑은 고딕" w:hAnsi="Book Antiqua" w:cs="Calibri"/>
                <w:sz w:val="21"/>
                <w:szCs w:val="21"/>
              </w:rPr>
              <w:t>Interactive 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12C051F4" w14:textId="13861D72" w:rsidR="00BB2E89" w:rsidRDefault="00BB2E89" w:rsidP="00DF2A00">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Readings set for the course, PowerPoint presentation</w:t>
            </w:r>
          </w:p>
          <w:p w14:paraId="2CA0F9E5" w14:textId="5A14EBC4" w:rsidR="00BB2E89" w:rsidRPr="00BB2E89" w:rsidRDefault="00BB2E89" w:rsidP="00DF2A00">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b/>
                <w:bCs/>
                <w:sz w:val="21"/>
                <w:szCs w:val="21"/>
              </w:rPr>
              <w:t>Important:</w:t>
            </w:r>
            <w:r w:rsidRPr="00AC7B5E">
              <w:rPr>
                <w:rFonts w:ascii="Book Antiqua" w:eastAsia="맑은 고딕" w:hAnsi="Book Antiqua" w:cs="Calibri"/>
                <w:sz w:val="21"/>
                <w:szCs w:val="21"/>
              </w:rPr>
              <w:t xml:space="preserve"> throughout the course, active participation and engagement of students will be evaluated</w:t>
            </w:r>
          </w:p>
        </w:tc>
      </w:tr>
      <w:tr w:rsidR="00B03D2E" w:rsidRPr="00224F2E" w14:paraId="0CD843A1" w14:textId="77777777" w:rsidTr="00D671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399F4B44" w:rsidR="00AF4BB6" w:rsidRPr="00AF4BB6" w:rsidRDefault="00302268" w:rsidP="006C61E8">
            <w:pPr>
              <w:pStyle w:val="a3"/>
              <w:wordWrap/>
              <w:spacing w:line="312" w:lineRule="auto"/>
              <w:jc w:val="center"/>
              <w:rPr>
                <w:rFonts w:ascii="Calibri" w:hAnsi="Calibri" w:cs="Calibri"/>
                <w:sz w:val="22"/>
              </w:rPr>
            </w:pPr>
            <w:r>
              <w:rPr>
                <w:rFonts w:ascii="Calibri" w:hAnsi="Calibri" w:cs="Calibri"/>
                <w:sz w:val="22"/>
              </w:rPr>
              <w:t>6</w:t>
            </w:r>
          </w:p>
        </w:tc>
        <w:tc>
          <w:tcPr>
            <w:tcW w:w="2638" w:type="dxa"/>
            <w:tcBorders>
              <w:top w:val="single" w:sz="3" w:space="0" w:color="000000"/>
              <w:left w:val="single" w:sz="3" w:space="0" w:color="000000"/>
              <w:bottom w:val="single" w:sz="3" w:space="0" w:color="000000"/>
              <w:right w:val="single" w:sz="3" w:space="0" w:color="000000"/>
            </w:tcBorders>
            <w:vAlign w:val="center"/>
          </w:tcPr>
          <w:p w14:paraId="7B0C27FA" w14:textId="0A310B2C" w:rsidR="0034571E" w:rsidRPr="003A3CDB" w:rsidRDefault="003A3CDB" w:rsidP="00D554D8">
            <w:pPr>
              <w:pStyle w:val="a3"/>
              <w:wordWrap/>
              <w:spacing w:line="312" w:lineRule="auto"/>
              <w:jc w:val="center"/>
              <w:rPr>
                <w:rFonts w:ascii="Book Antiqua" w:eastAsia="맑은 고딕" w:hAnsi="Book Antiqua" w:cs="Calibri"/>
                <w:sz w:val="22"/>
              </w:rPr>
            </w:pPr>
            <w:r w:rsidRPr="003A3CDB">
              <w:rPr>
                <w:rFonts w:ascii="Book Antiqua" w:eastAsia="맑은 고딕" w:hAnsi="Book Antiqua" w:cs="Calibri"/>
                <w:sz w:val="22"/>
              </w:rPr>
              <w:t>Individual presentations, based on the selection of preferred theoretical approach</w:t>
            </w:r>
          </w:p>
        </w:tc>
        <w:tc>
          <w:tcPr>
            <w:tcW w:w="709" w:type="dxa"/>
            <w:tcBorders>
              <w:top w:val="single" w:sz="3" w:space="0" w:color="000000"/>
              <w:left w:val="single" w:sz="3" w:space="0" w:color="000000"/>
              <w:bottom w:val="single" w:sz="3" w:space="0" w:color="000000"/>
              <w:right w:val="single" w:sz="3" w:space="0" w:color="000000"/>
            </w:tcBorders>
            <w:vAlign w:val="center"/>
          </w:tcPr>
          <w:p w14:paraId="1C6697AF" w14:textId="636F1708" w:rsidR="0034571E" w:rsidRPr="00AF4BB6" w:rsidRDefault="003A3CDB"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3" w:space="0" w:color="000000"/>
              <w:left w:val="single" w:sz="3" w:space="0" w:color="000000"/>
              <w:bottom w:val="single" w:sz="3" w:space="0" w:color="000000"/>
              <w:right w:val="single" w:sz="3" w:space="0" w:color="000000"/>
            </w:tcBorders>
            <w:vAlign w:val="center"/>
          </w:tcPr>
          <w:p w14:paraId="26D5E3C6" w14:textId="7EC5A220" w:rsidR="0034571E" w:rsidRPr="00D67109" w:rsidRDefault="003A3CDB" w:rsidP="00A6718D">
            <w:pPr>
              <w:pStyle w:val="a3"/>
              <w:wordWrap/>
              <w:spacing w:line="312" w:lineRule="auto"/>
              <w:jc w:val="center"/>
              <w:rPr>
                <w:rFonts w:ascii="Book Antiqua" w:eastAsia="맑은 고딕" w:hAnsi="Book Antiqua" w:cs="Calibri"/>
                <w:sz w:val="21"/>
                <w:szCs w:val="21"/>
              </w:rPr>
            </w:pPr>
            <w:r w:rsidRPr="00D67109">
              <w:rPr>
                <w:rFonts w:ascii="Book Antiqua" w:eastAsia="맑은 고딕" w:hAnsi="Book Antiqua" w:cs="Calibri"/>
                <w:sz w:val="21"/>
                <w:szCs w:val="21"/>
              </w:rPr>
              <w:t>Having acquired knowledge in regard to traditional and critical theoretical approaches, students are required to deliver 10 to 15-minue individual presentations, justifying their choice of preferred theoretical lens, whilst comparing it to alternative propositions. Information will be provided during the introductory session and the workshop</w:t>
            </w:r>
            <w:r w:rsidR="00D67109" w:rsidRPr="00D67109">
              <w:rPr>
                <w:rFonts w:ascii="Book Antiqua" w:eastAsia="맑은 고딕" w:hAnsi="Book Antiqua" w:cs="Calibri"/>
                <w:sz w:val="21"/>
                <w:szCs w:val="21"/>
              </w:rPr>
              <w:t xml:space="preserve">, with further assistance offered as one-to-one </w:t>
            </w:r>
            <w:r w:rsidR="00D67109">
              <w:rPr>
                <w:rFonts w:ascii="Book Antiqua" w:eastAsia="맑은 고딕" w:hAnsi="Book Antiqua" w:cs="Calibri"/>
                <w:sz w:val="21"/>
                <w:szCs w:val="21"/>
              </w:rPr>
              <w:t>tutorials</w:t>
            </w:r>
            <w:r w:rsidR="00D67109" w:rsidRPr="00D67109">
              <w:rPr>
                <w:rFonts w:ascii="Book Antiqua" w:eastAsia="맑은 고딕" w:hAnsi="Book Antiqua" w:cs="Calibri"/>
                <w:sz w:val="21"/>
                <w:szCs w:val="21"/>
              </w:rPr>
              <w:t>.</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56C9E011" w:rsidR="00893DAC" w:rsidRPr="003A3CDB" w:rsidRDefault="003A3CDB" w:rsidP="00893DAC">
            <w:pPr>
              <w:pStyle w:val="a3"/>
              <w:wordWrap/>
              <w:spacing w:line="312" w:lineRule="auto"/>
              <w:jc w:val="center"/>
              <w:rPr>
                <w:rFonts w:ascii="Book Antiqua" w:eastAsia="맑은 고딕" w:hAnsi="Book Antiqua" w:cs="Calibri"/>
                <w:sz w:val="21"/>
                <w:szCs w:val="21"/>
              </w:rPr>
            </w:pPr>
            <w:r w:rsidRPr="00D67109">
              <w:rPr>
                <w:rFonts w:ascii="Book Antiqua" w:eastAsia="맑은 고딕" w:hAnsi="Book Antiqua" w:cs="Calibri"/>
                <w:b/>
                <w:bCs/>
                <w:sz w:val="21"/>
                <w:szCs w:val="21"/>
              </w:rPr>
              <w:t>First assignment:</w:t>
            </w:r>
            <w:r w:rsidRPr="003A3CDB">
              <w:rPr>
                <w:rFonts w:ascii="Book Antiqua" w:eastAsia="맑은 고딕" w:hAnsi="Book Antiqua" w:cs="Calibri"/>
                <w:sz w:val="21"/>
                <w:szCs w:val="21"/>
              </w:rPr>
              <w:t xml:space="preserve"> Individual presentations</w:t>
            </w:r>
          </w:p>
        </w:tc>
      </w:tr>
      <w:tr w:rsidR="00751265" w:rsidRPr="00224F2E" w14:paraId="5977F0B4" w14:textId="77777777" w:rsidTr="00693BF3">
        <w:trPr>
          <w:trHeight w:val="1289"/>
        </w:trPr>
        <w:tc>
          <w:tcPr>
            <w:tcW w:w="867" w:type="dxa"/>
            <w:vMerge w:val="restart"/>
            <w:tcBorders>
              <w:top w:val="single" w:sz="3" w:space="0" w:color="000000"/>
              <w:left w:val="single" w:sz="9" w:space="0" w:color="000000"/>
              <w:right w:val="single" w:sz="3" w:space="0" w:color="000000"/>
            </w:tcBorders>
            <w:vAlign w:val="center"/>
          </w:tcPr>
          <w:p w14:paraId="5FA736F3" w14:textId="2F175263" w:rsidR="00751265" w:rsidRPr="00AF4BB6" w:rsidRDefault="00751265" w:rsidP="00AF4BB6">
            <w:pPr>
              <w:pStyle w:val="a3"/>
              <w:wordWrap/>
              <w:spacing w:line="312" w:lineRule="auto"/>
              <w:jc w:val="center"/>
              <w:rPr>
                <w:rFonts w:ascii="Calibri" w:hAnsi="Calibri" w:cs="Calibri"/>
                <w:sz w:val="22"/>
              </w:rPr>
            </w:pPr>
            <w:r>
              <w:rPr>
                <w:rFonts w:ascii="Calibri" w:hAnsi="Calibri" w:cs="Calibri"/>
                <w:sz w:val="22"/>
              </w:rPr>
              <w:lastRenderedPageBreak/>
              <w:t>7</w:t>
            </w:r>
          </w:p>
        </w:tc>
        <w:tc>
          <w:tcPr>
            <w:tcW w:w="2638" w:type="dxa"/>
            <w:tcBorders>
              <w:top w:val="single" w:sz="3" w:space="0" w:color="000000"/>
              <w:left w:val="single" w:sz="3" w:space="0" w:color="000000"/>
              <w:bottom w:val="single" w:sz="4" w:space="0" w:color="auto"/>
              <w:right w:val="single" w:sz="3" w:space="0" w:color="000000"/>
            </w:tcBorders>
            <w:vAlign w:val="center"/>
          </w:tcPr>
          <w:p w14:paraId="2CF402B6" w14:textId="3F701FD1" w:rsidR="00751265" w:rsidRPr="00751265" w:rsidRDefault="00751265" w:rsidP="00751265">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Institutional </w:t>
            </w:r>
            <w:r w:rsidRPr="00751265">
              <w:rPr>
                <w:rFonts w:ascii="Book Antiqua" w:eastAsia="맑은 고딕" w:hAnsi="Book Antiqua" w:cs="Calibri"/>
                <w:sz w:val="22"/>
              </w:rPr>
              <w:t>architecture: The United Nations (UN)</w:t>
            </w:r>
            <w:r w:rsidR="00BC272D">
              <w:rPr>
                <w:rFonts w:ascii="Book Antiqua" w:eastAsia="맑은 고딕" w:hAnsi="Book Antiqua" w:cs="Calibri"/>
                <w:sz w:val="22"/>
              </w:rPr>
              <w:t>. Peace</w:t>
            </w:r>
            <w:r w:rsidR="004445C7">
              <w:rPr>
                <w:rFonts w:ascii="Book Antiqua" w:eastAsia="맑은 고딕" w:hAnsi="Book Antiqua" w:cs="Calibri"/>
                <w:sz w:val="22"/>
              </w:rPr>
              <w:t>keeping</w:t>
            </w:r>
            <w:r w:rsidR="00BC272D">
              <w:rPr>
                <w:rFonts w:ascii="Book Antiqua" w:eastAsia="맑은 고딕" w:hAnsi="Book Antiqua" w:cs="Calibri"/>
                <w:sz w:val="22"/>
              </w:rPr>
              <w:t xml:space="preserve"> operations.</w:t>
            </w:r>
          </w:p>
        </w:tc>
        <w:tc>
          <w:tcPr>
            <w:tcW w:w="709" w:type="dxa"/>
            <w:tcBorders>
              <w:top w:val="single" w:sz="3" w:space="0" w:color="000000"/>
              <w:left w:val="single" w:sz="3" w:space="0" w:color="000000"/>
              <w:bottom w:val="single" w:sz="4" w:space="0" w:color="auto"/>
              <w:right w:val="single" w:sz="3" w:space="0" w:color="000000"/>
            </w:tcBorders>
            <w:vAlign w:val="center"/>
          </w:tcPr>
          <w:p w14:paraId="2818D251" w14:textId="48431203" w:rsidR="00751265" w:rsidRPr="00AF4BB6" w:rsidRDefault="0075126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w:t>
            </w:r>
          </w:p>
        </w:tc>
        <w:tc>
          <w:tcPr>
            <w:tcW w:w="2947" w:type="dxa"/>
            <w:tcBorders>
              <w:top w:val="single" w:sz="3" w:space="0" w:color="000000"/>
              <w:left w:val="single" w:sz="3" w:space="0" w:color="000000"/>
              <w:bottom w:val="single" w:sz="4" w:space="0" w:color="auto"/>
              <w:right w:val="single" w:sz="3" w:space="0" w:color="000000"/>
            </w:tcBorders>
            <w:vAlign w:val="center"/>
          </w:tcPr>
          <w:p w14:paraId="5B492ADE" w14:textId="4F0AE47D" w:rsidR="00751265" w:rsidRPr="00751265" w:rsidRDefault="00751265" w:rsidP="006C61E8">
            <w:pPr>
              <w:pStyle w:val="a3"/>
              <w:wordWrap/>
              <w:spacing w:line="312" w:lineRule="auto"/>
              <w:jc w:val="center"/>
              <w:rPr>
                <w:rFonts w:ascii="Book Antiqua" w:eastAsia="맑은 고딕" w:hAnsi="Book Antiqua" w:cs="Calibri"/>
                <w:sz w:val="21"/>
                <w:szCs w:val="21"/>
              </w:rPr>
            </w:pPr>
            <w:r w:rsidRPr="00751265">
              <w:rPr>
                <w:rFonts w:ascii="Book Antiqua" w:eastAsia="맑은 고딕" w:hAnsi="Book Antiqua" w:cs="Calibri"/>
                <w:sz w:val="21"/>
                <w:szCs w:val="21"/>
              </w:rPr>
              <w:t xml:space="preserve">Interactive </w:t>
            </w:r>
            <w:r w:rsidR="001C338C">
              <w:rPr>
                <w:rFonts w:ascii="Book Antiqua" w:eastAsia="맑은 고딕" w:hAnsi="Book Antiqua" w:cs="Calibri"/>
                <w:sz w:val="21"/>
                <w:szCs w:val="21"/>
              </w:rPr>
              <w:t>l</w:t>
            </w:r>
            <w:r w:rsidRPr="00751265">
              <w:rPr>
                <w:rFonts w:ascii="Book Antiqua" w:eastAsia="맑은 고딕" w:hAnsi="Book Antiqua" w:cs="Calibri"/>
                <w:sz w:val="21"/>
                <w:szCs w:val="21"/>
              </w:rPr>
              <w:t>ecture, discussion</w:t>
            </w:r>
          </w:p>
        </w:tc>
        <w:tc>
          <w:tcPr>
            <w:tcW w:w="2414" w:type="dxa"/>
            <w:tcBorders>
              <w:top w:val="single" w:sz="3" w:space="0" w:color="000000"/>
              <w:left w:val="single" w:sz="3" w:space="0" w:color="000000"/>
              <w:bottom w:val="single" w:sz="4" w:space="0" w:color="auto"/>
              <w:right w:val="single" w:sz="9" w:space="0" w:color="000000"/>
            </w:tcBorders>
            <w:vAlign w:val="center"/>
          </w:tcPr>
          <w:p w14:paraId="7532B35C" w14:textId="77777777" w:rsidR="00751265" w:rsidRDefault="00751265" w:rsidP="00751265">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Readings set for the course, PowerPoint presentation</w:t>
            </w:r>
          </w:p>
          <w:p w14:paraId="20FE5E64" w14:textId="3517D845" w:rsidR="00751265" w:rsidRPr="00AF4BB6" w:rsidRDefault="00751265" w:rsidP="00751265">
            <w:pPr>
              <w:pStyle w:val="a3"/>
              <w:wordWrap/>
              <w:spacing w:line="312" w:lineRule="auto"/>
              <w:jc w:val="center"/>
              <w:rPr>
                <w:rFonts w:ascii="Calibri" w:eastAsia="맑은 고딕" w:hAnsi="Calibri" w:cs="Calibri"/>
                <w:sz w:val="22"/>
              </w:rPr>
            </w:pPr>
            <w:r w:rsidRPr="00AC7B5E">
              <w:rPr>
                <w:rFonts w:ascii="Book Antiqua" w:eastAsia="맑은 고딕" w:hAnsi="Book Antiqua" w:cs="Calibri"/>
                <w:b/>
                <w:bCs/>
                <w:sz w:val="21"/>
                <w:szCs w:val="21"/>
              </w:rPr>
              <w:t>Important:</w:t>
            </w:r>
            <w:r w:rsidRPr="00AC7B5E">
              <w:rPr>
                <w:rFonts w:ascii="Book Antiqua" w:eastAsia="맑은 고딕" w:hAnsi="Book Antiqua" w:cs="Calibri"/>
                <w:sz w:val="21"/>
                <w:szCs w:val="21"/>
              </w:rPr>
              <w:t xml:space="preserve"> throughout the course, active participation and engagement of students will be evaluated</w:t>
            </w:r>
          </w:p>
        </w:tc>
      </w:tr>
      <w:tr w:rsidR="00751265" w:rsidRPr="00224F2E" w14:paraId="586EEA3D" w14:textId="77777777" w:rsidTr="00693BF3">
        <w:trPr>
          <w:trHeight w:val="485"/>
        </w:trPr>
        <w:tc>
          <w:tcPr>
            <w:tcW w:w="867" w:type="dxa"/>
            <w:vMerge/>
            <w:tcBorders>
              <w:left w:val="single" w:sz="9" w:space="0" w:color="000000"/>
              <w:bottom w:val="single" w:sz="3" w:space="0" w:color="000000"/>
              <w:right w:val="single" w:sz="3" w:space="0" w:color="000000"/>
            </w:tcBorders>
            <w:vAlign w:val="center"/>
          </w:tcPr>
          <w:p w14:paraId="1BBD52CD" w14:textId="77777777" w:rsidR="00751265" w:rsidRDefault="00751265" w:rsidP="00AF4BB6">
            <w:pPr>
              <w:pStyle w:val="a3"/>
              <w:wordWrap/>
              <w:spacing w:line="312" w:lineRule="auto"/>
              <w:jc w:val="center"/>
              <w:rPr>
                <w:rFonts w:ascii="Calibri" w:hAnsi="Calibri" w:cs="Calibri"/>
                <w:sz w:val="22"/>
              </w:rPr>
            </w:pPr>
          </w:p>
        </w:tc>
        <w:tc>
          <w:tcPr>
            <w:tcW w:w="2638" w:type="dxa"/>
            <w:tcBorders>
              <w:top w:val="single" w:sz="4" w:space="0" w:color="auto"/>
              <w:left w:val="single" w:sz="3" w:space="0" w:color="000000"/>
              <w:bottom w:val="single" w:sz="3" w:space="0" w:color="000000"/>
              <w:right w:val="single" w:sz="3" w:space="0" w:color="000000"/>
            </w:tcBorders>
            <w:vAlign w:val="center"/>
          </w:tcPr>
          <w:p w14:paraId="491E3593" w14:textId="1826515F" w:rsidR="00751265" w:rsidRPr="00751265" w:rsidRDefault="00751265" w:rsidP="006C61E8">
            <w:pPr>
              <w:pStyle w:val="a3"/>
              <w:spacing w:line="312" w:lineRule="auto"/>
              <w:jc w:val="center"/>
              <w:rPr>
                <w:rFonts w:ascii="Book Antiqua" w:eastAsia="맑은 고딕" w:hAnsi="Book Antiqua" w:cs="Calibri"/>
                <w:sz w:val="22"/>
              </w:rPr>
            </w:pPr>
            <w:r w:rsidRPr="00751265">
              <w:rPr>
                <w:rFonts w:ascii="Book Antiqua" w:eastAsia="맑은 고딕" w:hAnsi="Book Antiqua" w:cs="Calibri"/>
                <w:sz w:val="22"/>
              </w:rPr>
              <w:t>One-to-one tutorials</w:t>
            </w:r>
          </w:p>
        </w:tc>
        <w:tc>
          <w:tcPr>
            <w:tcW w:w="709" w:type="dxa"/>
            <w:tcBorders>
              <w:top w:val="single" w:sz="4" w:space="0" w:color="auto"/>
              <w:left w:val="single" w:sz="3" w:space="0" w:color="000000"/>
              <w:bottom w:val="single" w:sz="3" w:space="0" w:color="000000"/>
              <w:right w:val="single" w:sz="3" w:space="0" w:color="000000"/>
            </w:tcBorders>
            <w:vAlign w:val="center"/>
          </w:tcPr>
          <w:p w14:paraId="26FA1D99" w14:textId="6ED08EAE" w:rsidR="00751265" w:rsidRPr="00AF4BB6" w:rsidRDefault="0075126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1</w:t>
            </w:r>
          </w:p>
        </w:tc>
        <w:tc>
          <w:tcPr>
            <w:tcW w:w="2947" w:type="dxa"/>
            <w:tcBorders>
              <w:top w:val="single" w:sz="4" w:space="0" w:color="auto"/>
              <w:left w:val="single" w:sz="3" w:space="0" w:color="000000"/>
              <w:bottom w:val="single" w:sz="3" w:space="0" w:color="000000"/>
              <w:right w:val="single" w:sz="3" w:space="0" w:color="000000"/>
            </w:tcBorders>
            <w:vAlign w:val="center"/>
          </w:tcPr>
          <w:p w14:paraId="644E3E36" w14:textId="4344B7BE" w:rsidR="00751265" w:rsidRPr="00751265" w:rsidRDefault="00751265" w:rsidP="006C61E8">
            <w:pPr>
              <w:pStyle w:val="a3"/>
              <w:wordWrap/>
              <w:spacing w:line="312" w:lineRule="auto"/>
              <w:jc w:val="center"/>
              <w:rPr>
                <w:rFonts w:ascii="Book Antiqua" w:eastAsia="맑은 고딕" w:hAnsi="Book Antiqua" w:cs="Calibri"/>
                <w:sz w:val="21"/>
                <w:szCs w:val="21"/>
              </w:rPr>
            </w:pPr>
            <w:r w:rsidRPr="00751265">
              <w:rPr>
                <w:rFonts w:ascii="Book Antiqua" w:eastAsia="맑은 고딕" w:hAnsi="Book Antiqua" w:cs="Calibri"/>
                <w:sz w:val="21"/>
                <w:szCs w:val="21"/>
              </w:rPr>
              <w:t>Individual consultations with students in preparation for subsequent assignments</w:t>
            </w:r>
          </w:p>
        </w:tc>
        <w:tc>
          <w:tcPr>
            <w:tcW w:w="2414" w:type="dxa"/>
            <w:tcBorders>
              <w:top w:val="single" w:sz="4" w:space="0" w:color="auto"/>
              <w:left w:val="single" w:sz="3" w:space="0" w:color="000000"/>
              <w:bottom w:val="single" w:sz="3" w:space="0" w:color="000000"/>
              <w:right w:val="single" w:sz="9" w:space="0" w:color="000000"/>
            </w:tcBorders>
            <w:vAlign w:val="center"/>
          </w:tcPr>
          <w:p w14:paraId="28B59056" w14:textId="77777777" w:rsidR="00751265" w:rsidRPr="00AF4BB6" w:rsidRDefault="00751265" w:rsidP="006C61E8">
            <w:pPr>
              <w:pStyle w:val="a3"/>
              <w:wordWrap/>
              <w:spacing w:line="312" w:lineRule="auto"/>
              <w:jc w:val="center"/>
              <w:rPr>
                <w:rFonts w:ascii="Calibri" w:eastAsia="맑은 고딕" w:hAnsi="Calibri" w:cs="Calibri"/>
                <w:sz w:val="22"/>
              </w:rPr>
            </w:pPr>
          </w:p>
        </w:tc>
      </w:tr>
      <w:tr w:rsidR="00190C4D" w:rsidRPr="00224F2E" w14:paraId="1C5DC0D1" w14:textId="77777777" w:rsidTr="00693BF3">
        <w:trPr>
          <w:trHeight w:val="1986"/>
        </w:trPr>
        <w:tc>
          <w:tcPr>
            <w:tcW w:w="867" w:type="dxa"/>
            <w:vMerge w:val="restart"/>
            <w:tcBorders>
              <w:top w:val="single" w:sz="3" w:space="0" w:color="000000"/>
              <w:left w:val="single" w:sz="9" w:space="0" w:color="000000"/>
              <w:right w:val="single" w:sz="4" w:space="0" w:color="auto"/>
            </w:tcBorders>
            <w:vAlign w:val="center"/>
          </w:tcPr>
          <w:p w14:paraId="695A0314" w14:textId="2CC05BE9" w:rsidR="00190C4D" w:rsidRPr="00AF4BB6" w:rsidRDefault="00190C4D" w:rsidP="006C61E8">
            <w:pPr>
              <w:pStyle w:val="a3"/>
              <w:wordWrap/>
              <w:spacing w:line="312" w:lineRule="auto"/>
              <w:jc w:val="center"/>
              <w:rPr>
                <w:rFonts w:ascii="Calibri" w:hAnsi="Calibri" w:cs="Calibri"/>
                <w:sz w:val="22"/>
              </w:rPr>
            </w:pPr>
            <w:r>
              <w:rPr>
                <w:rFonts w:ascii="Calibri" w:hAnsi="Calibri" w:cs="Calibri"/>
                <w:sz w:val="22"/>
              </w:rPr>
              <w:t>8</w:t>
            </w:r>
          </w:p>
        </w:tc>
        <w:tc>
          <w:tcPr>
            <w:tcW w:w="2638" w:type="dxa"/>
            <w:tcBorders>
              <w:top w:val="single" w:sz="3" w:space="0" w:color="000000"/>
              <w:left w:val="single" w:sz="4" w:space="0" w:color="auto"/>
              <w:bottom w:val="single" w:sz="4" w:space="0" w:color="auto"/>
              <w:right w:val="single" w:sz="3" w:space="0" w:color="000000"/>
            </w:tcBorders>
            <w:vAlign w:val="center"/>
          </w:tcPr>
          <w:p w14:paraId="23DD04F0" w14:textId="77777777" w:rsidR="00190C4D" w:rsidRDefault="00190C4D" w:rsidP="00190C4D">
            <w:pPr>
              <w:pStyle w:val="a3"/>
              <w:wordWrap/>
              <w:spacing w:line="312" w:lineRule="auto"/>
              <w:jc w:val="center"/>
              <w:rPr>
                <w:rFonts w:ascii="Book Antiqua" w:eastAsia="맑은 고딕" w:hAnsi="Book Antiqua" w:cs="Calibri"/>
                <w:sz w:val="22"/>
              </w:rPr>
            </w:pPr>
          </w:p>
          <w:p w14:paraId="05E43980" w14:textId="74EC2F3C" w:rsidR="00190C4D" w:rsidRDefault="00190C4D" w:rsidP="00190C4D">
            <w:pPr>
              <w:pStyle w:val="a3"/>
              <w:wordWrap/>
              <w:spacing w:line="312" w:lineRule="auto"/>
              <w:jc w:val="center"/>
              <w:rPr>
                <w:rFonts w:ascii="Book Antiqua" w:eastAsia="맑은 고딕" w:hAnsi="Book Antiqua" w:cs="Calibri"/>
                <w:sz w:val="22"/>
              </w:rPr>
            </w:pPr>
            <w:r w:rsidRPr="00190C4D">
              <w:rPr>
                <w:rFonts w:ascii="Book Antiqua" w:eastAsia="맑은 고딕" w:hAnsi="Book Antiqua" w:cs="Calibri"/>
                <w:sz w:val="22"/>
              </w:rPr>
              <w:t>Institutional architecture: North Atlantic Treaty Organisation (NATO). Should NATO expand?</w:t>
            </w:r>
          </w:p>
          <w:p w14:paraId="57615BC2" w14:textId="77777777" w:rsidR="00190C4D" w:rsidRDefault="00190C4D" w:rsidP="00190C4D">
            <w:pPr>
              <w:pStyle w:val="a3"/>
              <w:wordWrap/>
              <w:spacing w:line="312" w:lineRule="auto"/>
              <w:jc w:val="center"/>
              <w:rPr>
                <w:rFonts w:ascii="Book Antiqua" w:eastAsia="맑은 고딕" w:hAnsi="Book Antiqua" w:cs="Calibri"/>
                <w:sz w:val="22"/>
              </w:rPr>
            </w:pPr>
          </w:p>
          <w:p w14:paraId="3D35005D" w14:textId="4B96D813" w:rsidR="00190C4D" w:rsidRPr="00190C4D" w:rsidRDefault="00190C4D" w:rsidP="00190C4D">
            <w:pPr>
              <w:pStyle w:val="a3"/>
              <w:wordWrap/>
              <w:spacing w:line="312" w:lineRule="auto"/>
              <w:jc w:val="center"/>
              <w:rPr>
                <w:rFonts w:ascii="Book Antiqua" w:eastAsia="맑은 고딕" w:hAnsi="Book Antiqua" w:cs="Calibri"/>
                <w:sz w:val="22"/>
              </w:rPr>
            </w:pPr>
          </w:p>
        </w:tc>
        <w:tc>
          <w:tcPr>
            <w:tcW w:w="709" w:type="dxa"/>
            <w:tcBorders>
              <w:top w:val="single" w:sz="3" w:space="0" w:color="000000"/>
              <w:left w:val="single" w:sz="3" w:space="0" w:color="000000"/>
              <w:bottom w:val="single" w:sz="4" w:space="0" w:color="auto"/>
              <w:right w:val="single" w:sz="3" w:space="0" w:color="000000"/>
            </w:tcBorders>
            <w:vAlign w:val="center"/>
          </w:tcPr>
          <w:p w14:paraId="355BD16B" w14:textId="26C033D4" w:rsidR="00190C4D" w:rsidRPr="00AF4BB6" w:rsidRDefault="00190C4D"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w:t>
            </w:r>
          </w:p>
        </w:tc>
        <w:tc>
          <w:tcPr>
            <w:tcW w:w="2947" w:type="dxa"/>
            <w:tcBorders>
              <w:top w:val="single" w:sz="3" w:space="0" w:color="000000"/>
              <w:left w:val="single" w:sz="3" w:space="0" w:color="000000"/>
              <w:bottom w:val="single" w:sz="4" w:space="0" w:color="auto"/>
              <w:right w:val="single" w:sz="3" w:space="0" w:color="000000"/>
            </w:tcBorders>
            <w:vAlign w:val="center"/>
          </w:tcPr>
          <w:p w14:paraId="6002D71E" w14:textId="77777777" w:rsidR="00190C4D" w:rsidRPr="00190C4D" w:rsidRDefault="00190C4D" w:rsidP="00190C4D">
            <w:pPr>
              <w:pStyle w:val="a3"/>
              <w:wordWrap/>
              <w:spacing w:line="312" w:lineRule="auto"/>
              <w:jc w:val="center"/>
              <w:rPr>
                <w:rFonts w:ascii="Book Antiqua" w:eastAsia="맑은 고딕" w:hAnsi="Book Antiqua" w:cs="Calibri"/>
                <w:sz w:val="21"/>
                <w:szCs w:val="21"/>
              </w:rPr>
            </w:pPr>
            <w:r w:rsidRPr="00190C4D">
              <w:rPr>
                <w:rFonts w:ascii="Book Antiqua" w:eastAsia="맑은 고딕" w:hAnsi="Book Antiqua" w:cs="Calibri"/>
                <w:sz w:val="21"/>
                <w:szCs w:val="21"/>
              </w:rPr>
              <w:t>Interactive lecture, discussion</w:t>
            </w:r>
          </w:p>
          <w:p w14:paraId="1E7DC359" w14:textId="191ABFD6" w:rsidR="00190C4D" w:rsidRPr="00190C4D" w:rsidRDefault="00190C4D" w:rsidP="00190C4D">
            <w:pPr>
              <w:pStyle w:val="a3"/>
              <w:wordWrap/>
              <w:spacing w:line="312" w:lineRule="auto"/>
              <w:jc w:val="center"/>
              <w:rPr>
                <w:rFonts w:ascii="Book Antiqua" w:eastAsia="맑은 고딕" w:hAnsi="Book Antiqua" w:cs="Calibri"/>
                <w:sz w:val="21"/>
                <w:szCs w:val="21"/>
              </w:rPr>
            </w:pPr>
            <w:r w:rsidRPr="00190C4D">
              <w:rPr>
                <w:rFonts w:ascii="Book Antiqua" w:eastAsia="맑은 고딕" w:hAnsi="Book Antiqua" w:cs="Calibri"/>
                <w:sz w:val="21"/>
                <w:szCs w:val="21"/>
              </w:rPr>
              <w:t>Presentation of lecturer’s current research on NATO enlargement and its implications for post-communist Europe</w:t>
            </w:r>
          </w:p>
        </w:tc>
        <w:tc>
          <w:tcPr>
            <w:tcW w:w="2414" w:type="dxa"/>
            <w:tcBorders>
              <w:top w:val="single" w:sz="3" w:space="0" w:color="000000"/>
              <w:left w:val="single" w:sz="3" w:space="0" w:color="000000"/>
              <w:bottom w:val="single" w:sz="4" w:space="0" w:color="auto"/>
              <w:right w:val="single" w:sz="9" w:space="0" w:color="000000"/>
            </w:tcBorders>
            <w:vAlign w:val="center"/>
          </w:tcPr>
          <w:p w14:paraId="4E91FE99" w14:textId="777654FA" w:rsidR="00190C4D" w:rsidRDefault="00190C4D" w:rsidP="00190C4D">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Readings set for the course, PowerPoint presentation</w:t>
            </w:r>
            <w:r>
              <w:rPr>
                <w:rFonts w:ascii="Book Antiqua" w:eastAsia="맑은 고딕" w:hAnsi="Book Antiqua" w:cs="Calibri"/>
                <w:sz w:val="21"/>
                <w:szCs w:val="21"/>
              </w:rPr>
              <w:t xml:space="preserve">, presentation/findings of lecturer’s current research project </w:t>
            </w:r>
          </w:p>
          <w:p w14:paraId="59BC0020" w14:textId="51E100D5" w:rsidR="00190C4D" w:rsidRPr="00AF4BB6" w:rsidRDefault="00190C4D" w:rsidP="00190C4D">
            <w:pPr>
              <w:pStyle w:val="a3"/>
              <w:wordWrap/>
              <w:spacing w:line="312" w:lineRule="auto"/>
              <w:jc w:val="center"/>
              <w:rPr>
                <w:rFonts w:ascii="Calibri" w:eastAsia="맑은 고딕" w:hAnsi="Calibri" w:cs="Calibri"/>
                <w:sz w:val="22"/>
              </w:rPr>
            </w:pPr>
            <w:r w:rsidRPr="00AC7B5E">
              <w:rPr>
                <w:rFonts w:ascii="Book Antiqua" w:eastAsia="맑은 고딕" w:hAnsi="Book Antiqua" w:cs="Calibri"/>
                <w:b/>
                <w:bCs/>
                <w:sz w:val="21"/>
                <w:szCs w:val="21"/>
              </w:rPr>
              <w:t>Important:</w:t>
            </w:r>
            <w:r w:rsidRPr="00AC7B5E">
              <w:rPr>
                <w:rFonts w:ascii="Book Antiqua" w:eastAsia="맑은 고딕" w:hAnsi="Book Antiqua" w:cs="Calibri"/>
                <w:sz w:val="21"/>
                <w:szCs w:val="21"/>
              </w:rPr>
              <w:t xml:space="preserve"> throughout the course, active participation and engagement of students will be evaluated</w:t>
            </w:r>
          </w:p>
        </w:tc>
      </w:tr>
      <w:tr w:rsidR="00190C4D" w:rsidRPr="00224F2E" w14:paraId="38CD1F4A" w14:textId="77777777" w:rsidTr="00AE5C96">
        <w:trPr>
          <w:trHeight w:val="349"/>
        </w:trPr>
        <w:tc>
          <w:tcPr>
            <w:tcW w:w="867" w:type="dxa"/>
            <w:vMerge/>
            <w:tcBorders>
              <w:left w:val="single" w:sz="9" w:space="0" w:color="000000"/>
              <w:bottom w:val="single" w:sz="3" w:space="0" w:color="000000"/>
              <w:right w:val="single" w:sz="4" w:space="0" w:color="auto"/>
            </w:tcBorders>
            <w:vAlign w:val="center"/>
          </w:tcPr>
          <w:p w14:paraId="5CFEC688" w14:textId="77777777" w:rsidR="00190C4D" w:rsidRDefault="00190C4D" w:rsidP="006C61E8">
            <w:pPr>
              <w:pStyle w:val="a3"/>
              <w:wordWrap/>
              <w:spacing w:line="312" w:lineRule="auto"/>
              <w:jc w:val="center"/>
              <w:rPr>
                <w:rFonts w:ascii="Calibri" w:hAnsi="Calibri" w:cs="Calibri"/>
                <w:sz w:val="22"/>
              </w:rPr>
            </w:pPr>
          </w:p>
        </w:tc>
        <w:tc>
          <w:tcPr>
            <w:tcW w:w="2638" w:type="dxa"/>
            <w:tcBorders>
              <w:top w:val="single" w:sz="4" w:space="0" w:color="auto"/>
              <w:left w:val="single" w:sz="4" w:space="0" w:color="auto"/>
              <w:bottom w:val="single" w:sz="3" w:space="0" w:color="000000"/>
              <w:right w:val="single" w:sz="3" w:space="0" w:color="000000"/>
            </w:tcBorders>
            <w:vAlign w:val="center"/>
          </w:tcPr>
          <w:p w14:paraId="351328DF" w14:textId="221EC027" w:rsidR="00190C4D" w:rsidRPr="00190C4D" w:rsidRDefault="00190C4D" w:rsidP="00190C4D">
            <w:pPr>
              <w:pStyle w:val="a3"/>
              <w:spacing w:line="312" w:lineRule="auto"/>
              <w:jc w:val="center"/>
              <w:rPr>
                <w:rFonts w:ascii="Book Antiqua" w:eastAsia="맑은 고딕" w:hAnsi="Book Antiqua" w:cs="Calibri"/>
                <w:sz w:val="22"/>
              </w:rPr>
            </w:pPr>
            <w:r>
              <w:rPr>
                <w:rFonts w:ascii="Book Antiqua" w:eastAsia="맑은 고딕" w:hAnsi="Book Antiqua" w:cs="Calibri"/>
                <w:sz w:val="22"/>
              </w:rPr>
              <w:t>One-to-one tutorials</w:t>
            </w:r>
          </w:p>
        </w:tc>
        <w:tc>
          <w:tcPr>
            <w:tcW w:w="709" w:type="dxa"/>
            <w:tcBorders>
              <w:top w:val="single" w:sz="4" w:space="0" w:color="auto"/>
              <w:left w:val="single" w:sz="3" w:space="0" w:color="000000"/>
              <w:bottom w:val="single" w:sz="3" w:space="0" w:color="000000"/>
              <w:right w:val="single" w:sz="3" w:space="0" w:color="000000"/>
            </w:tcBorders>
            <w:vAlign w:val="center"/>
          </w:tcPr>
          <w:p w14:paraId="3B13C835" w14:textId="11A6EAEB" w:rsidR="00190C4D" w:rsidRDefault="00190C4D" w:rsidP="006C61E8">
            <w:pPr>
              <w:pStyle w:val="a3"/>
              <w:spacing w:line="312" w:lineRule="auto"/>
              <w:jc w:val="center"/>
              <w:rPr>
                <w:rFonts w:ascii="Calibri" w:eastAsia="맑은 고딕" w:hAnsi="Calibri" w:cs="Calibri"/>
                <w:sz w:val="22"/>
              </w:rPr>
            </w:pPr>
            <w:r>
              <w:rPr>
                <w:rFonts w:ascii="Calibri" w:eastAsia="맑은 고딕" w:hAnsi="Calibri" w:cs="Calibri"/>
                <w:sz w:val="22"/>
              </w:rPr>
              <w:t>1</w:t>
            </w:r>
          </w:p>
        </w:tc>
        <w:tc>
          <w:tcPr>
            <w:tcW w:w="2947" w:type="dxa"/>
            <w:tcBorders>
              <w:top w:val="single" w:sz="4" w:space="0" w:color="auto"/>
              <w:left w:val="single" w:sz="3" w:space="0" w:color="000000"/>
              <w:bottom w:val="single" w:sz="4" w:space="0" w:color="000000"/>
              <w:right w:val="single" w:sz="3" w:space="0" w:color="000000"/>
            </w:tcBorders>
            <w:vAlign w:val="center"/>
          </w:tcPr>
          <w:p w14:paraId="00F460E4" w14:textId="2B7C90AD" w:rsidR="00190C4D" w:rsidRPr="00190C4D" w:rsidRDefault="00190C4D" w:rsidP="00190C4D">
            <w:pPr>
              <w:pStyle w:val="a3"/>
              <w:spacing w:line="312" w:lineRule="auto"/>
              <w:jc w:val="center"/>
              <w:rPr>
                <w:rFonts w:ascii="Book Antiqua" w:eastAsia="맑은 고딕" w:hAnsi="Book Antiqua" w:cs="Calibri"/>
                <w:sz w:val="21"/>
                <w:szCs w:val="21"/>
              </w:rPr>
            </w:pPr>
            <w:r w:rsidRPr="00751265">
              <w:rPr>
                <w:rFonts w:ascii="Book Antiqua" w:eastAsia="맑은 고딕" w:hAnsi="Book Antiqua" w:cs="Calibri"/>
                <w:sz w:val="21"/>
                <w:szCs w:val="21"/>
              </w:rPr>
              <w:t>Individual consultations with students in preparation for subsequent assignments</w:t>
            </w:r>
          </w:p>
        </w:tc>
        <w:tc>
          <w:tcPr>
            <w:tcW w:w="2414" w:type="dxa"/>
            <w:tcBorders>
              <w:top w:val="single" w:sz="4" w:space="0" w:color="auto"/>
              <w:left w:val="single" w:sz="3" w:space="0" w:color="000000"/>
              <w:bottom w:val="single" w:sz="4" w:space="0" w:color="000000"/>
              <w:right w:val="single" w:sz="9" w:space="0" w:color="000000"/>
            </w:tcBorders>
            <w:vAlign w:val="center"/>
          </w:tcPr>
          <w:p w14:paraId="3A35B0D1" w14:textId="77777777" w:rsidR="00190C4D" w:rsidRPr="00AF4BB6" w:rsidRDefault="00190C4D" w:rsidP="006C61E8">
            <w:pPr>
              <w:pStyle w:val="a3"/>
              <w:wordWrap/>
              <w:spacing w:line="312" w:lineRule="auto"/>
              <w:jc w:val="center"/>
              <w:rPr>
                <w:rFonts w:ascii="Calibri" w:eastAsia="맑은 고딕" w:hAnsi="Calibri" w:cs="Calibri"/>
                <w:sz w:val="22"/>
              </w:rPr>
            </w:pPr>
          </w:p>
        </w:tc>
      </w:tr>
      <w:tr w:rsidR="00B03D2E" w:rsidRPr="00224F2E" w14:paraId="4ED1D951" w14:textId="77777777" w:rsidTr="00D0502F">
        <w:trPr>
          <w:trHeight w:val="7895"/>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6A92B91B" w:rsidR="00AF4BB6" w:rsidRPr="00AF4BB6" w:rsidRDefault="00302268" w:rsidP="00AF4BB6">
            <w:pPr>
              <w:pStyle w:val="a3"/>
              <w:wordWrap/>
              <w:spacing w:line="312" w:lineRule="auto"/>
              <w:jc w:val="center"/>
              <w:rPr>
                <w:rFonts w:ascii="Calibri" w:hAnsi="Calibri" w:cs="Calibri"/>
                <w:sz w:val="22"/>
              </w:rPr>
            </w:pPr>
            <w:r>
              <w:rPr>
                <w:rFonts w:ascii="Calibri" w:hAnsi="Calibri" w:cs="Calibri"/>
                <w:sz w:val="22"/>
              </w:rPr>
              <w:lastRenderedPageBreak/>
              <w:t>9</w:t>
            </w:r>
          </w:p>
        </w:tc>
        <w:tc>
          <w:tcPr>
            <w:tcW w:w="2638" w:type="dxa"/>
            <w:tcBorders>
              <w:top w:val="single" w:sz="3" w:space="0" w:color="000000"/>
              <w:left w:val="single" w:sz="3" w:space="0" w:color="000000"/>
              <w:bottom w:val="single" w:sz="3" w:space="0" w:color="000000"/>
              <w:right w:val="single" w:sz="3" w:space="0" w:color="000000"/>
            </w:tcBorders>
            <w:vAlign w:val="center"/>
          </w:tcPr>
          <w:p w14:paraId="3FB24C66" w14:textId="0C6BD583" w:rsidR="00A6718D" w:rsidRPr="00A6718D" w:rsidRDefault="000A242D" w:rsidP="00A6718D">
            <w:pPr>
              <w:pStyle w:val="a3"/>
              <w:wordWrap/>
              <w:spacing w:line="312" w:lineRule="auto"/>
              <w:jc w:val="center"/>
              <w:rPr>
                <w:rFonts w:ascii="Book Antiqua" w:eastAsia="맑은 고딕" w:hAnsi="Book Antiqua" w:cs="Calibri"/>
                <w:sz w:val="22"/>
              </w:rPr>
            </w:pPr>
            <w:r w:rsidRPr="000A242D">
              <w:rPr>
                <w:rFonts w:ascii="Book Antiqua" w:eastAsia="맑은 고딕" w:hAnsi="Book Antiqua" w:cs="Calibri"/>
                <w:sz w:val="22"/>
              </w:rPr>
              <w:t>Contemporary challenges: Terrorism and counterterrorism</w:t>
            </w:r>
          </w:p>
        </w:tc>
        <w:tc>
          <w:tcPr>
            <w:tcW w:w="709" w:type="dxa"/>
            <w:tcBorders>
              <w:top w:val="single" w:sz="3" w:space="0" w:color="000000"/>
              <w:left w:val="single" w:sz="3" w:space="0" w:color="000000"/>
              <w:bottom w:val="single" w:sz="3" w:space="0" w:color="000000"/>
              <w:right w:val="single" w:sz="4" w:space="0" w:color="000000"/>
            </w:tcBorders>
            <w:vAlign w:val="center"/>
          </w:tcPr>
          <w:p w14:paraId="3629C8EF" w14:textId="53E2D47F" w:rsidR="0034571E" w:rsidRPr="00AF4BB6" w:rsidRDefault="000A242D"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4" w:space="0" w:color="000000"/>
              <w:left w:val="single" w:sz="4" w:space="0" w:color="000000"/>
              <w:bottom w:val="nil"/>
              <w:right w:val="single" w:sz="4" w:space="0" w:color="000000"/>
            </w:tcBorders>
            <w:vAlign w:val="center"/>
          </w:tcPr>
          <w:p w14:paraId="1DB4B8B6" w14:textId="3F8D555E" w:rsidR="0034571E" w:rsidRPr="001C338C" w:rsidRDefault="001C338C" w:rsidP="00C00930">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Calibri"/>
                <w:sz w:val="21"/>
                <w:szCs w:val="21"/>
              </w:rPr>
            </w:pPr>
            <w:r w:rsidRPr="001C338C">
              <w:rPr>
                <w:rFonts w:ascii="Book Antiqua" w:eastAsia="맑은 고딕" w:hAnsi="Book Antiqua" w:cs="Calibri"/>
                <w:sz w:val="21"/>
                <w:szCs w:val="21"/>
              </w:rPr>
              <w:t>Interactive lecture, discussion</w:t>
            </w:r>
            <w:r w:rsidR="00C00930">
              <w:rPr>
                <w:rFonts w:ascii="Book Antiqua" w:eastAsia="맑은 고딕" w:hAnsi="Book Antiqua" w:cs="Calibri"/>
                <w:sz w:val="21"/>
                <w:szCs w:val="21"/>
              </w:rPr>
              <w:t>, video material, introduction of case studies, guest lecture</w:t>
            </w:r>
          </w:p>
          <w:p w14:paraId="3423D4B8" w14:textId="77777777" w:rsidR="00C00930" w:rsidRDefault="00C00930" w:rsidP="00573535">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Calibri"/>
                <w:sz w:val="21"/>
                <w:szCs w:val="21"/>
              </w:rPr>
            </w:pPr>
          </w:p>
          <w:p w14:paraId="08A639B3" w14:textId="77777777" w:rsidR="00C00930" w:rsidRDefault="00C00930" w:rsidP="00573535">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Calibri"/>
                <w:sz w:val="21"/>
                <w:szCs w:val="21"/>
              </w:rPr>
            </w:pPr>
          </w:p>
          <w:p w14:paraId="5E3CE973" w14:textId="77777777" w:rsidR="00C00930" w:rsidRDefault="00C00930" w:rsidP="00573535">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Calibri"/>
                <w:sz w:val="21"/>
                <w:szCs w:val="21"/>
              </w:rPr>
            </w:pPr>
          </w:p>
          <w:p w14:paraId="7C0E5788" w14:textId="3D57962A" w:rsidR="001C338C" w:rsidRPr="001C338C" w:rsidRDefault="001C338C" w:rsidP="00C00930">
            <w:pPr>
              <w:pStyle w:val="a3"/>
              <w:pBdr>
                <w:top w:val="none" w:sz="0" w:space="0" w:color="auto"/>
                <w:left w:val="none" w:sz="0" w:space="0" w:color="auto"/>
                <w:bottom w:val="none" w:sz="0" w:space="0" w:color="auto"/>
                <w:right w:val="none" w:sz="0" w:space="0" w:color="auto"/>
              </w:pBdr>
              <w:wordWrap/>
              <w:spacing w:line="312" w:lineRule="auto"/>
              <w:jc w:val="center"/>
              <w:rPr>
                <w:rFonts w:ascii="Book Antiqua" w:eastAsia="맑은 고딕" w:hAnsi="Book Antiqua" w:cs="Calibri"/>
                <w:sz w:val="21"/>
                <w:szCs w:val="21"/>
              </w:rPr>
            </w:pPr>
            <w:r w:rsidRPr="001C338C">
              <w:rPr>
                <w:rFonts w:ascii="Book Antiqua" w:eastAsia="맑은 고딕" w:hAnsi="Book Antiqua" w:cs="Calibri"/>
                <w:sz w:val="21"/>
                <w:szCs w:val="21"/>
              </w:rPr>
              <w:t>During tutorials 9 – 13, focusing on contemporary challenges, there is an opportunity for</w:t>
            </w:r>
            <w:r w:rsidR="00573535">
              <w:rPr>
                <w:rFonts w:ascii="Book Antiqua" w:eastAsia="맑은 고딕" w:hAnsi="Book Antiqua" w:cs="Calibri"/>
                <w:sz w:val="21"/>
                <w:szCs w:val="21"/>
              </w:rPr>
              <w:t xml:space="preserve"> </w:t>
            </w:r>
            <w:r w:rsidRPr="001C338C">
              <w:rPr>
                <w:rFonts w:ascii="Book Antiqua" w:eastAsia="맑은 고딕" w:hAnsi="Book Antiqua" w:cs="Calibri"/>
                <w:sz w:val="21"/>
                <w:szCs w:val="21"/>
              </w:rPr>
              <w:t>guest lectures to be delivered b</w:t>
            </w:r>
            <w:r w:rsidR="00D25E90">
              <w:rPr>
                <w:rFonts w:ascii="Book Antiqua" w:eastAsia="맑은 고딕" w:hAnsi="Book Antiqua" w:cs="Calibri"/>
                <w:sz w:val="21"/>
                <w:szCs w:val="21"/>
              </w:rPr>
              <w:t xml:space="preserve">y acclaimed </w:t>
            </w:r>
            <w:r w:rsidRPr="001C338C">
              <w:rPr>
                <w:rFonts w:ascii="Book Antiqua" w:eastAsia="맑은 고딕" w:hAnsi="Book Antiqua" w:cs="Calibri"/>
                <w:sz w:val="21"/>
                <w:szCs w:val="21"/>
              </w:rPr>
              <w:t>UK academics, who are experts in the field of security and particularly knowledgeable on the specific topic</w:t>
            </w:r>
            <w:r w:rsidR="00573535">
              <w:rPr>
                <w:rFonts w:ascii="Book Antiqua" w:eastAsia="맑은 고딕" w:hAnsi="Book Antiqua" w:cs="Calibri"/>
                <w:sz w:val="21"/>
                <w:szCs w:val="21"/>
              </w:rPr>
              <w:t>s</w:t>
            </w:r>
            <w:r w:rsidRPr="001C338C">
              <w:rPr>
                <w:rFonts w:ascii="Book Antiqua" w:eastAsia="맑은 고딕" w:hAnsi="Book Antiqua" w:cs="Calibri"/>
                <w:sz w:val="21"/>
                <w:szCs w:val="21"/>
              </w:rPr>
              <w:t xml:space="preserve"> discussed in </w:t>
            </w:r>
            <w:r>
              <w:rPr>
                <w:rFonts w:ascii="Book Antiqua" w:eastAsia="맑은 고딕" w:hAnsi="Book Antiqua" w:cs="Calibri"/>
                <w:sz w:val="21"/>
                <w:szCs w:val="21"/>
              </w:rPr>
              <w:t>–</w:t>
            </w:r>
            <w:r w:rsidRPr="001C338C">
              <w:rPr>
                <w:rFonts w:ascii="Book Antiqua" w:eastAsia="맑은 고딕" w:hAnsi="Book Antiqua" w:cs="Calibri"/>
                <w:sz w:val="21"/>
                <w:szCs w:val="21"/>
              </w:rPr>
              <w:t xml:space="preserve"> class</w:t>
            </w:r>
            <w:r>
              <w:rPr>
                <w:rFonts w:ascii="Book Antiqua" w:eastAsia="맑은 고딕" w:hAnsi="Book Antiqua" w:cs="Calibri"/>
                <w:sz w:val="21"/>
                <w:szCs w:val="21"/>
              </w:rPr>
              <w:t>.</w:t>
            </w:r>
          </w:p>
        </w:tc>
        <w:tc>
          <w:tcPr>
            <w:tcW w:w="2414" w:type="dxa"/>
            <w:tcBorders>
              <w:top w:val="single" w:sz="4" w:space="0" w:color="000000"/>
              <w:left w:val="single" w:sz="4" w:space="0" w:color="000000"/>
              <w:bottom w:val="nil"/>
              <w:right w:val="single" w:sz="12" w:space="0" w:color="000000"/>
            </w:tcBorders>
            <w:vAlign w:val="center"/>
          </w:tcPr>
          <w:p w14:paraId="7F023CED" w14:textId="303FD9C3" w:rsidR="00D0502F" w:rsidRPr="00D0502F" w:rsidRDefault="00D0502F" w:rsidP="00573535">
            <w:pPr>
              <w:pStyle w:val="a3"/>
              <w:pBdr>
                <w:top w:val="none" w:sz="0" w:space="0" w:color="auto"/>
                <w:left w:val="none" w:sz="0" w:space="0" w:color="auto"/>
                <w:bottom w:val="none" w:sz="0" w:space="0" w:color="auto"/>
                <w:right w:val="none" w:sz="0" w:space="0" w:color="auto"/>
              </w:pBdr>
              <w:spacing w:line="276" w:lineRule="auto"/>
              <w:jc w:val="center"/>
              <w:rPr>
                <w:rFonts w:ascii="Book Antiqua" w:eastAsia="맑은 고딕" w:hAnsi="Book Antiqua" w:cs="Calibri"/>
                <w:sz w:val="21"/>
                <w:szCs w:val="21"/>
              </w:rPr>
            </w:pPr>
            <w:r>
              <w:rPr>
                <w:rFonts w:ascii="Book Antiqua" w:eastAsia="맑은 고딕" w:hAnsi="Book Antiqua" w:cs="Calibri"/>
                <w:sz w:val="21"/>
                <w:szCs w:val="21"/>
              </w:rPr>
              <w:t>Readings set for the course, PowerPoint presentation, video material</w:t>
            </w:r>
          </w:p>
          <w:p w14:paraId="745F25FA" w14:textId="60F0EB9D" w:rsidR="00293327" w:rsidRDefault="00D0502F" w:rsidP="00573535">
            <w:pPr>
              <w:pStyle w:val="a3"/>
              <w:pBdr>
                <w:top w:val="none" w:sz="0" w:space="0" w:color="auto"/>
                <w:left w:val="none" w:sz="0" w:space="0" w:color="auto"/>
                <w:bottom w:val="none" w:sz="0" w:space="0" w:color="auto"/>
                <w:right w:val="none" w:sz="0" w:space="0" w:color="auto"/>
              </w:pBdr>
              <w:wordWrap/>
              <w:spacing w:line="276" w:lineRule="auto"/>
              <w:jc w:val="center"/>
              <w:rPr>
                <w:rFonts w:ascii="Book Antiqua" w:eastAsia="맑은 고딕" w:hAnsi="Book Antiqua" w:cs="Calibri"/>
                <w:sz w:val="21"/>
                <w:szCs w:val="21"/>
              </w:rPr>
            </w:pPr>
            <w:r w:rsidRPr="00D0502F">
              <w:rPr>
                <w:rFonts w:ascii="Book Antiqua" w:eastAsia="맑은 고딕" w:hAnsi="Book Antiqua" w:cs="Calibri"/>
                <w:b/>
                <w:bCs/>
                <w:sz w:val="21"/>
                <w:szCs w:val="21"/>
              </w:rPr>
              <w:t>Important:</w:t>
            </w:r>
            <w:r w:rsidRPr="00D0502F">
              <w:rPr>
                <w:rFonts w:ascii="Book Antiqua" w:eastAsia="맑은 고딕" w:hAnsi="Book Antiqua" w:cs="Calibri"/>
                <w:sz w:val="21"/>
                <w:szCs w:val="21"/>
              </w:rPr>
              <w:t xml:space="preserve"> throughout the course, active participation and engagement of students will be evaluated</w:t>
            </w:r>
          </w:p>
          <w:p w14:paraId="158BC187" w14:textId="77777777" w:rsidR="00D0502F" w:rsidRDefault="00D0502F" w:rsidP="00573535">
            <w:pPr>
              <w:pStyle w:val="a3"/>
              <w:pBdr>
                <w:top w:val="none" w:sz="0" w:space="0" w:color="auto"/>
                <w:left w:val="none" w:sz="0" w:space="0" w:color="auto"/>
                <w:bottom w:val="none" w:sz="0" w:space="0" w:color="auto"/>
                <w:right w:val="none" w:sz="0" w:space="0" w:color="auto"/>
              </w:pBdr>
              <w:wordWrap/>
              <w:spacing w:line="276" w:lineRule="auto"/>
              <w:jc w:val="center"/>
              <w:rPr>
                <w:rFonts w:ascii="Book Antiqua" w:eastAsia="맑은 고딕" w:hAnsi="Book Antiqua" w:cs="Calibri"/>
                <w:sz w:val="21"/>
                <w:szCs w:val="21"/>
              </w:rPr>
            </w:pPr>
          </w:p>
          <w:p w14:paraId="02994225" w14:textId="3FC9A6AD" w:rsidR="00D0502F" w:rsidRDefault="00D0502F" w:rsidP="00573535">
            <w:pPr>
              <w:pStyle w:val="a3"/>
              <w:pBdr>
                <w:top w:val="none" w:sz="0" w:space="0" w:color="auto"/>
                <w:left w:val="none" w:sz="0" w:space="0" w:color="auto"/>
                <w:bottom w:val="none" w:sz="0" w:space="0" w:color="auto"/>
                <w:right w:val="none" w:sz="0" w:space="0" w:color="auto"/>
              </w:pBdr>
              <w:wordWrap/>
              <w:spacing w:line="276" w:lineRule="auto"/>
              <w:jc w:val="center"/>
              <w:rPr>
                <w:rFonts w:ascii="Book Antiqua" w:eastAsia="맑은 고딕" w:hAnsi="Book Antiqua" w:cs="Calibri"/>
                <w:sz w:val="21"/>
                <w:szCs w:val="21"/>
              </w:rPr>
            </w:pPr>
            <w:r w:rsidRPr="00D0502F">
              <w:rPr>
                <w:rFonts w:ascii="Book Antiqua" w:eastAsia="맑은 고딕" w:hAnsi="Book Antiqua" w:cs="Calibri"/>
                <w:b/>
                <w:bCs/>
                <w:sz w:val="21"/>
                <w:szCs w:val="21"/>
              </w:rPr>
              <w:t xml:space="preserve">Second </w:t>
            </w:r>
            <w:r w:rsidR="00693BF3">
              <w:rPr>
                <w:rFonts w:ascii="Book Antiqua" w:eastAsia="맑은 고딕" w:hAnsi="Book Antiqua" w:cs="Calibri"/>
                <w:b/>
                <w:bCs/>
                <w:sz w:val="21"/>
                <w:szCs w:val="21"/>
              </w:rPr>
              <w:t>a</w:t>
            </w:r>
            <w:r w:rsidRPr="00D0502F">
              <w:rPr>
                <w:rFonts w:ascii="Book Antiqua" w:eastAsia="맑은 고딕" w:hAnsi="Book Antiqua" w:cs="Calibri"/>
                <w:b/>
                <w:bCs/>
                <w:sz w:val="21"/>
                <w:szCs w:val="21"/>
              </w:rPr>
              <w:t>ssignment</w:t>
            </w:r>
            <w:r w:rsidR="00DF2A00">
              <w:rPr>
                <w:rFonts w:ascii="Book Antiqua" w:eastAsia="맑은 고딕" w:hAnsi="Book Antiqua" w:cs="Calibri"/>
                <w:b/>
                <w:bCs/>
                <w:sz w:val="21"/>
                <w:szCs w:val="21"/>
              </w:rPr>
              <w:t>:</w:t>
            </w:r>
            <w:r>
              <w:rPr>
                <w:rFonts w:ascii="Book Antiqua" w:eastAsia="맑은 고딕" w:hAnsi="Book Antiqua" w:cs="Calibri"/>
                <w:sz w:val="21"/>
                <w:szCs w:val="21"/>
              </w:rPr>
              <w:t xml:space="preserve"> </w:t>
            </w:r>
            <w:r w:rsidR="00DF2A00">
              <w:rPr>
                <w:rFonts w:ascii="Book Antiqua" w:eastAsia="맑은 고딕" w:hAnsi="Book Antiqua" w:cs="Calibri"/>
                <w:sz w:val="21"/>
                <w:szCs w:val="21"/>
              </w:rPr>
              <w:t>T</w:t>
            </w:r>
            <w:r>
              <w:rPr>
                <w:rFonts w:ascii="Book Antiqua" w:eastAsia="맑은 고딕" w:hAnsi="Book Antiqua" w:cs="Calibri"/>
                <w:sz w:val="21"/>
                <w:szCs w:val="21"/>
              </w:rPr>
              <w:t>eam projects (small group presentations). Depending upon the number of students enrolled on the course, small groups (2-3 students) will prepare presentations of case studies, as per the topics discussed during the specific sessions.</w:t>
            </w:r>
          </w:p>
          <w:p w14:paraId="14F506E5" w14:textId="77777777" w:rsidR="00D0502F" w:rsidRDefault="00D0502F" w:rsidP="007A0492">
            <w:pPr>
              <w:pStyle w:val="a3"/>
              <w:pBdr>
                <w:top w:val="none" w:sz="0" w:space="0" w:color="auto"/>
                <w:left w:val="none" w:sz="0" w:space="0" w:color="auto"/>
                <w:bottom w:val="none" w:sz="0" w:space="0" w:color="auto"/>
                <w:right w:val="none" w:sz="0" w:space="0" w:color="auto"/>
              </w:pBdr>
              <w:wordWrap/>
              <w:spacing w:line="312" w:lineRule="auto"/>
              <w:rPr>
                <w:rFonts w:ascii="Book Antiqua" w:eastAsia="맑은 고딕" w:hAnsi="Book Antiqua" w:cs="Calibri"/>
                <w:sz w:val="21"/>
                <w:szCs w:val="21"/>
              </w:rPr>
            </w:pPr>
          </w:p>
          <w:p w14:paraId="2E23ED31" w14:textId="77777777" w:rsidR="00D0502F" w:rsidRDefault="00D0502F" w:rsidP="007A0492">
            <w:pPr>
              <w:pStyle w:val="a3"/>
              <w:pBdr>
                <w:top w:val="none" w:sz="0" w:space="0" w:color="auto"/>
                <w:left w:val="none" w:sz="0" w:space="0" w:color="auto"/>
                <w:bottom w:val="none" w:sz="0" w:space="0" w:color="auto"/>
                <w:right w:val="none" w:sz="0" w:space="0" w:color="auto"/>
              </w:pBdr>
              <w:wordWrap/>
              <w:spacing w:line="312" w:lineRule="auto"/>
              <w:rPr>
                <w:rFonts w:ascii="Book Antiqua" w:eastAsia="맑은 고딕" w:hAnsi="Book Antiqua" w:cs="Calibri"/>
                <w:sz w:val="21"/>
                <w:szCs w:val="21"/>
              </w:rPr>
            </w:pPr>
          </w:p>
          <w:p w14:paraId="4D40ED06" w14:textId="7C0A971B" w:rsidR="00D0502F" w:rsidRPr="00AF4BB6" w:rsidRDefault="00D0502F" w:rsidP="00D0502F">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r>
      <w:tr w:rsidR="00B03D2E" w:rsidRPr="00224F2E" w14:paraId="06942A3A" w14:textId="77777777" w:rsidTr="00AE5C9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DF18BB7" w:rsidR="00AF4BB6" w:rsidRPr="00AF4BB6" w:rsidRDefault="00302268" w:rsidP="006C61E8">
            <w:pPr>
              <w:pStyle w:val="a3"/>
              <w:wordWrap/>
              <w:spacing w:line="312" w:lineRule="auto"/>
              <w:jc w:val="center"/>
              <w:rPr>
                <w:rFonts w:ascii="Calibri" w:hAnsi="Calibri" w:cs="Calibri"/>
                <w:sz w:val="22"/>
              </w:rPr>
            </w:pPr>
            <w:r>
              <w:rPr>
                <w:rFonts w:ascii="Calibri" w:hAnsi="Calibri" w:cs="Calibri"/>
                <w:sz w:val="22"/>
              </w:rPr>
              <w:t>10</w:t>
            </w:r>
          </w:p>
        </w:tc>
        <w:tc>
          <w:tcPr>
            <w:tcW w:w="2638" w:type="dxa"/>
            <w:tcBorders>
              <w:top w:val="single" w:sz="3" w:space="0" w:color="000000"/>
              <w:left w:val="single" w:sz="3" w:space="0" w:color="000000"/>
              <w:bottom w:val="single" w:sz="3" w:space="0" w:color="000000"/>
              <w:right w:val="single" w:sz="3" w:space="0" w:color="000000"/>
            </w:tcBorders>
            <w:vAlign w:val="center"/>
          </w:tcPr>
          <w:p w14:paraId="62A54A5C" w14:textId="2B53B369" w:rsidR="0034571E" w:rsidRPr="00B32FC0" w:rsidRDefault="00A16175" w:rsidP="00D554D8">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New</w:t>
            </w:r>
            <w:r w:rsidR="00B32FC0" w:rsidRPr="00B32FC0">
              <w:rPr>
                <w:rFonts w:ascii="Book Antiqua" w:eastAsia="맑은 고딕" w:hAnsi="Book Antiqua" w:cs="Calibri"/>
                <w:sz w:val="22"/>
              </w:rPr>
              <w:t xml:space="preserve"> wars: Interstate conflict</w:t>
            </w:r>
          </w:p>
        </w:tc>
        <w:tc>
          <w:tcPr>
            <w:tcW w:w="709" w:type="dxa"/>
            <w:tcBorders>
              <w:top w:val="single" w:sz="3" w:space="0" w:color="000000"/>
              <w:left w:val="single" w:sz="3" w:space="0" w:color="000000"/>
              <w:bottom w:val="single" w:sz="3" w:space="0" w:color="000000"/>
              <w:right w:val="single" w:sz="4" w:space="0" w:color="000000"/>
            </w:tcBorders>
            <w:vAlign w:val="center"/>
          </w:tcPr>
          <w:p w14:paraId="7A22A181" w14:textId="71FFFE99" w:rsidR="0034571E"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nil"/>
              <w:left w:val="single" w:sz="4" w:space="0" w:color="000000"/>
              <w:bottom w:val="nil"/>
              <w:right w:val="single" w:sz="4" w:space="0" w:color="000000"/>
            </w:tcBorders>
            <w:vAlign w:val="center"/>
          </w:tcPr>
          <w:p w14:paraId="1D9ADC42" w14:textId="2500C99C" w:rsidR="0034571E" w:rsidRPr="00AF4BB6" w:rsidRDefault="0034571E" w:rsidP="001C338C">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c>
          <w:tcPr>
            <w:tcW w:w="2414" w:type="dxa"/>
            <w:tcBorders>
              <w:top w:val="nil"/>
              <w:left w:val="single" w:sz="4" w:space="0" w:color="000000"/>
              <w:bottom w:val="nil"/>
              <w:right w:val="single" w:sz="12" w:space="0" w:color="000000"/>
            </w:tcBorders>
            <w:vAlign w:val="center"/>
          </w:tcPr>
          <w:p w14:paraId="59009655" w14:textId="6084DA48" w:rsidR="00B11E86" w:rsidRPr="00AF4BB6" w:rsidRDefault="00B11E86" w:rsidP="00AE5C96">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r>
      <w:tr w:rsidR="00B03D2E" w:rsidRPr="00224F2E" w14:paraId="02B336B2" w14:textId="77777777" w:rsidTr="00AE5C9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65A1B90B" w:rsidR="00AF4BB6" w:rsidRPr="00AF4BB6" w:rsidRDefault="00302268" w:rsidP="006C61E8">
            <w:pPr>
              <w:pStyle w:val="a3"/>
              <w:wordWrap/>
              <w:spacing w:line="312" w:lineRule="auto"/>
              <w:jc w:val="center"/>
              <w:rPr>
                <w:rFonts w:ascii="Calibri" w:hAnsi="Calibri" w:cs="Calibri"/>
                <w:sz w:val="22"/>
              </w:rPr>
            </w:pPr>
            <w:r>
              <w:rPr>
                <w:rFonts w:ascii="Calibri" w:hAnsi="Calibri" w:cs="Calibri"/>
                <w:sz w:val="22"/>
              </w:rPr>
              <w:t>11</w:t>
            </w:r>
          </w:p>
        </w:tc>
        <w:tc>
          <w:tcPr>
            <w:tcW w:w="2638" w:type="dxa"/>
            <w:tcBorders>
              <w:top w:val="single" w:sz="3" w:space="0" w:color="000000"/>
              <w:left w:val="single" w:sz="3" w:space="0" w:color="000000"/>
              <w:bottom w:val="single" w:sz="3" w:space="0" w:color="000000"/>
              <w:right w:val="single" w:sz="3" w:space="0" w:color="000000"/>
            </w:tcBorders>
            <w:vAlign w:val="center"/>
          </w:tcPr>
          <w:p w14:paraId="019D5FF8" w14:textId="12833B39" w:rsidR="0034571E" w:rsidRPr="00B32FC0" w:rsidRDefault="00B32FC0" w:rsidP="00D554D8">
            <w:pPr>
              <w:pStyle w:val="a3"/>
              <w:wordWrap/>
              <w:spacing w:line="312" w:lineRule="auto"/>
              <w:jc w:val="center"/>
              <w:rPr>
                <w:rFonts w:ascii="Book Antiqua" w:eastAsia="맑은 고딕" w:hAnsi="Book Antiqua" w:cs="Calibri"/>
                <w:sz w:val="22"/>
              </w:rPr>
            </w:pPr>
            <w:r w:rsidRPr="00B32FC0">
              <w:rPr>
                <w:rFonts w:ascii="Book Antiqua" w:eastAsia="맑은 고딕" w:hAnsi="Book Antiqua" w:cs="Calibri"/>
                <w:sz w:val="22"/>
              </w:rPr>
              <w:t>Intrastate conflict, genocide and ethnic cleansing</w:t>
            </w:r>
          </w:p>
        </w:tc>
        <w:tc>
          <w:tcPr>
            <w:tcW w:w="709" w:type="dxa"/>
            <w:tcBorders>
              <w:top w:val="single" w:sz="3" w:space="0" w:color="000000"/>
              <w:left w:val="single" w:sz="3" w:space="0" w:color="000000"/>
              <w:bottom w:val="single" w:sz="3" w:space="0" w:color="000000"/>
              <w:right w:val="single" w:sz="4" w:space="0" w:color="000000"/>
            </w:tcBorders>
            <w:vAlign w:val="center"/>
          </w:tcPr>
          <w:p w14:paraId="0D774D64" w14:textId="52D5E005" w:rsidR="0034571E"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nil"/>
              <w:left w:val="single" w:sz="4" w:space="0" w:color="000000"/>
              <w:bottom w:val="nil"/>
              <w:right w:val="single" w:sz="4" w:space="0" w:color="000000"/>
            </w:tcBorders>
            <w:vAlign w:val="center"/>
          </w:tcPr>
          <w:p w14:paraId="34E0B3D2" w14:textId="7F41ECE4" w:rsidR="0034571E" w:rsidRPr="00AF4BB6" w:rsidRDefault="0034571E" w:rsidP="001C338C">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c>
          <w:tcPr>
            <w:tcW w:w="2414" w:type="dxa"/>
            <w:tcBorders>
              <w:top w:val="nil"/>
              <w:left w:val="single" w:sz="4" w:space="0" w:color="000000"/>
              <w:bottom w:val="nil"/>
              <w:right w:val="single" w:sz="9" w:space="0" w:color="000000"/>
            </w:tcBorders>
            <w:vAlign w:val="center"/>
          </w:tcPr>
          <w:p w14:paraId="2B5F5100" w14:textId="208DE975" w:rsidR="0034571E" w:rsidRPr="00AF4BB6" w:rsidRDefault="0034571E" w:rsidP="00AE5C96">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r>
      <w:tr w:rsidR="006B216C" w:rsidRPr="00224F2E" w14:paraId="13248025" w14:textId="77777777" w:rsidTr="00AE5C96">
        <w:trPr>
          <w:trHeight w:val="682"/>
        </w:trPr>
        <w:tc>
          <w:tcPr>
            <w:tcW w:w="867" w:type="dxa"/>
            <w:vMerge w:val="restart"/>
            <w:tcBorders>
              <w:top w:val="single" w:sz="3" w:space="0" w:color="000000"/>
              <w:left w:val="single" w:sz="9" w:space="0" w:color="000000"/>
              <w:right w:val="single" w:sz="4" w:space="0" w:color="auto"/>
            </w:tcBorders>
            <w:vAlign w:val="center"/>
          </w:tcPr>
          <w:p w14:paraId="304603A6" w14:textId="52E238FC" w:rsidR="006B216C" w:rsidRPr="00AF4BB6" w:rsidRDefault="006B216C" w:rsidP="006C61E8">
            <w:pPr>
              <w:pStyle w:val="a3"/>
              <w:wordWrap/>
              <w:spacing w:line="312" w:lineRule="auto"/>
              <w:jc w:val="center"/>
              <w:rPr>
                <w:rFonts w:ascii="Calibri" w:hAnsi="Calibri" w:cs="Calibri"/>
                <w:sz w:val="22"/>
              </w:rPr>
            </w:pPr>
            <w:r>
              <w:rPr>
                <w:rFonts w:ascii="Calibri" w:hAnsi="Calibri" w:cs="Calibri"/>
                <w:sz w:val="22"/>
              </w:rPr>
              <w:t>12</w:t>
            </w:r>
          </w:p>
        </w:tc>
        <w:tc>
          <w:tcPr>
            <w:tcW w:w="2638" w:type="dxa"/>
            <w:tcBorders>
              <w:top w:val="single" w:sz="3" w:space="0" w:color="000000"/>
              <w:left w:val="single" w:sz="4" w:space="0" w:color="auto"/>
              <w:bottom w:val="single" w:sz="4" w:space="0" w:color="auto"/>
              <w:right w:val="single" w:sz="3" w:space="0" w:color="000000"/>
            </w:tcBorders>
            <w:vAlign w:val="center"/>
          </w:tcPr>
          <w:p w14:paraId="2BAD980A" w14:textId="77777777" w:rsidR="006B216C" w:rsidRDefault="006B216C" w:rsidP="00D554D8">
            <w:pPr>
              <w:pStyle w:val="a3"/>
              <w:wordWrap/>
              <w:spacing w:line="312" w:lineRule="auto"/>
              <w:jc w:val="center"/>
              <w:rPr>
                <w:rFonts w:ascii="Book Antiqua" w:eastAsia="맑은 고딕" w:hAnsi="Book Antiqua" w:cs="Calibri"/>
                <w:sz w:val="22"/>
              </w:rPr>
            </w:pPr>
            <w:r w:rsidRPr="00B32FC0">
              <w:rPr>
                <w:rFonts w:ascii="Book Antiqua" w:eastAsia="맑은 고딕" w:hAnsi="Book Antiqua" w:cs="Calibri"/>
                <w:sz w:val="22"/>
              </w:rPr>
              <w:t>Intelligence and propaganda</w:t>
            </w:r>
          </w:p>
          <w:p w14:paraId="0906C340" w14:textId="60AEC44D" w:rsidR="006B216C" w:rsidRPr="00B32FC0" w:rsidRDefault="006B216C" w:rsidP="006B216C">
            <w:pPr>
              <w:pStyle w:val="a3"/>
              <w:wordWrap/>
              <w:spacing w:line="312" w:lineRule="auto"/>
              <w:jc w:val="left"/>
              <w:rPr>
                <w:rFonts w:ascii="Book Antiqua" w:eastAsia="맑은 고딕" w:hAnsi="Book Antiqua" w:cs="Calibri"/>
                <w:sz w:val="22"/>
              </w:rPr>
            </w:pPr>
          </w:p>
        </w:tc>
        <w:tc>
          <w:tcPr>
            <w:tcW w:w="709" w:type="dxa"/>
            <w:tcBorders>
              <w:top w:val="single" w:sz="3" w:space="0" w:color="000000"/>
              <w:left w:val="single" w:sz="3" w:space="0" w:color="000000"/>
              <w:bottom w:val="single" w:sz="4" w:space="0" w:color="auto"/>
              <w:right w:val="single" w:sz="4" w:space="0" w:color="000000"/>
            </w:tcBorders>
            <w:vAlign w:val="center"/>
          </w:tcPr>
          <w:p w14:paraId="637D291B" w14:textId="10F98790" w:rsidR="006B216C"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w:t>
            </w:r>
          </w:p>
        </w:tc>
        <w:tc>
          <w:tcPr>
            <w:tcW w:w="2947" w:type="dxa"/>
            <w:tcBorders>
              <w:top w:val="nil"/>
              <w:left w:val="single" w:sz="4" w:space="0" w:color="000000"/>
              <w:bottom w:val="nil"/>
              <w:right w:val="single" w:sz="4" w:space="0" w:color="000000"/>
            </w:tcBorders>
            <w:vAlign w:val="center"/>
          </w:tcPr>
          <w:p w14:paraId="539ED181" w14:textId="2EFB6FB4" w:rsidR="006B216C" w:rsidRPr="00AF4BB6" w:rsidRDefault="006B216C" w:rsidP="001C338C">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c>
          <w:tcPr>
            <w:tcW w:w="2414" w:type="dxa"/>
            <w:tcBorders>
              <w:top w:val="nil"/>
              <w:left w:val="single" w:sz="4" w:space="0" w:color="000000"/>
              <w:bottom w:val="nil"/>
              <w:right w:val="single" w:sz="12" w:space="0" w:color="000000"/>
            </w:tcBorders>
            <w:vAlign w:val="center"/>
          </w:tcPr>
          <w:p w14:paraId="0ED8182F" w14:textId="37AE262D" w:rsidR="006B216C" w:rsidRPr="00AF4BB6" w:rsidRDefault="006B216C" w:rsidP="00AE5C96">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r>
      <w:tr w:rsidR="006B216C" w:rsidRPr="00224F2E" w14:paraId="400BE30E" w14:textId="77777777" w:rsidTr="00AE5C96">
        <w:trPr>
          <w:trHeight w:val="379"/>
        </w:trPr>
        <w:tc>
          <w:tcPr>
            <w:tcW w:w="867" w:type="dxa"/>
            <w:vMerge/>
            <w:tcBorders>
              <w:left w:val="single" w:sz="9" w:space="0" w:color="000000"/>
              <w:bottom w:val="single" w:sz="3" w:space="0" w:color="000000"/>
              <w:right w:val="single" w:sz="4" w:space="0" w:color="auto"/>
            </w:tcBorders>
            <w:vAlign w:val="center"/>
          </w:tcPr>
          <w:p w14:paraId="380DFBF5" w14:textId="77777777" w:rsidR="006B216C" w:rsidRDefault="006B216C" w:rsidP="006C61E8">
            <w:pPr>
              <w:pStyle w:val="a3"/>
              <w:wordWrap/>
              <w:spacing w:line="312" w:lineRule="auto"/>
              <w:jc w:val="center"/>
              <w:rPr>
                <w:rFonts w:ascii="Calibri" w:hAnsi="Calibri" w:cs="Calibri"/>
                <w:sz w:val="22"/>
              </w:rPr>
            </w:pPr>
          </w:p>
        </w:tc>
        <w:tc>
          <w:tcPr>
            <w:tcW w:w="2638" w:type="dxa"/>
            <w:tcBorders>
              <w:top w:val="single" w:sz="4" w:space="0" w:color="auto"/>
              <w:left w:val="single" w:sz="4" w:space="0" w:color="auto"/>
              <w:bottom w:val="single" w:sz="3" w:space="0" w:color="000000"/>
              <w:right w:val="single" w:sz="3" w:space="0" w:color="000000"/>
            </w:tcBorders>
            <w:vAlign w:val="center"/>
          </w:tcPr>
          <w:p w14:paraId="0B87C11F" w14:textId="0038B930" w:rsidR="006B216C" w:rsidRPr="00B32FC0" w:rsidRDefault="006B216C" w:rsidP="006B216C">
            <w:pPr>
              <w:pStyle w:val="a3"/>
              <w:spacing w:line="312" w:lineRule="auto"/>
              <w:jc w:val="center"/>
              <w:rPr>
                <w:rFonts w:ascii="Book Antiqua" w:eastAsia="맑은 고딕" w:hAnsi="Book Antiqua" w:cs="Calibri"/>
                <w:sz w:val="22"/>
              </w:rPr>
            </w:pPr>
            <w:r>
              <w:rPr>
                <w:rFonts w:ascii="Book Antiqua" w:eastAsia="맑은 고딕" w:hAnsi="Book Antiqua" w:cs="Calibri"/>
                <w:sz w:val="22"/>
              </w:rPr>
              <w:t>One-to-one and small group tutorials</w:t>
            </w:r>
          </w:p>
        </w:tc>
        <w:tc>
          <w:tcPr>
            <w:tcW w:w="709" w:type="dxa"/>
            <w:tcBorders>
              <w:top w:val="single" w:sz="4" w:space="0" w:color="auto"/>
              <w:left w:val="single" w:sz="3" w:space="0" w:color="000000"/>
              <w:bottom w:val="single" w:sz="3" w:space="0" w:color="000000"/>
              <w:right w:val="single" w:sz="4" w:space="0" w:color="000000"/>
            </w:tcBorders>
            <w:vAlign w:val="center"/>
          </w:tcPr>
          <w:p w14:paraId="720870F0" w14:textId="4FD25363" w:rsidR="006B216C"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1</w:t>
            </w:r>
          </w:p>
        </w:tc>
        <w:tc>
          <w:tcPr>
            <w:tcW w:w="2947" w:type="dxa"/>
            <w:tcBorders>
              <w:top w:val="nil"/>
              <w:left w:val="single" w:sz="4" w:space="0" w:color="000000"/>
              <w:bottom w:val="nil"/>
              <w:right w:val="single" w:sz="4" w:space="0" w:color="000000"/>
            </w:tcBorders>
            <w:vAlign w:val="center"/>
          </w:tcPr>
          <w:p w14:paraId="48E1AD9C" w14:textId="77777777" w:rsidR="006B216C" w:rsidRPr="00AF4BB6" w:rsidRDefault="006B216C" w:rsidP="00C00930">
            <w:pPr>
              <w:pStyle w:val="a3"/>
              <w:pBdr>
                <w:top w:val="none" w:sz="0" w:space="0" w:color="auto"/>
                <w:left w:val="none" w:sz="0" w:space="0" w:color="auto"/>
                <w:bottom w:val="none" w:sz="0" w:space="0" w:color="auto"/>
                <w:right w:val="none" w:sz="0" w:space="0" w:color="auto"/>
              </w:pBdr>
              <w:wordWrap/>
              <w:spacing w:line="312" w:lineRule="auto"/>
              <w:rPr>
                <w:rFonts w:ascii="Calibri" w:eastAsia="맑은 고딕" w:hAnsi="Calibri" w:cs="Calibri"/>
                <w:sz w:val="22"/>
              </w:rPr>
            </w:pPr>
          </w:p>
        </w:tc>
        <w:tc>
          <w:tcPr>
            <w:tcW w:w="2414" w:type="dxa"/>
            <w:tcBorders>
              <w:top w:val="nil"/>
              <w:left w:val="single" w:sz="4" w:space="0" w:color="000000"/>
              <w:bottom w:val="nil"/>
              <w:right w:val="single" w:sz="12" w:space="0" w:color="000000"/>
            </w:tcBorders>
            <w:vAlign w:val="center"/>
          </w:tcPr>
          <w:p w14:paraId="14CE0E6B" w14:textId="77777777" w:rsidR="006B216C" w:rsidRPr="00AF4BB6" w:rsidRDefault="006B216C" w:rsidP="00AE5C96">
            <w:pPr>
              <w:pStyle w:val="a3"/>
              <w:pBdr>
                <w:top w:val="none" w:sz="0" w:space="0" w:color="auto"/>
                <w:left w:val="none" w:sz="0" w:space="0" w:color="auto"/>
                <w:bottom w:val="none" w:sz="0" w:space="0" w:color="auto"/>
                <w:right w:val="none" w:sz="0" w:space="0" w:color="auto"/>
              </w:pBdr>
              <w:wordWrap/>
              <w:spacing w:line="312" w:lineRule="auto"/>
              <w:jc w:val="center"/>
              <w:rPr>
                <w:rFonts w:ascii="Calibri" w:eastAsia="맑은 고딕" w:hAnsi="Calibri" w:cs="Calibri"/>
                <w:sz w:val="22"/>
              </w:rPr>
            </w:pPr>
          </w:p>
        </w:tc>
      </w:tr>
      <w:tr w:rsidR="00B03D2E" w:rsidRPr="00224F2E" w14:paraId="2BA28FFD" w14:textId="77777777" w:rsidTr="00AE5C9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61326C92" w:rsidR="00AF4BB6" w:rsidRPr="00AF4BB6" w:rsidRDefault="00302268" w:rsidP="006C61E8">
            <w:pPr>
              <w:pStyle w:val="a3"/>
              <w:wordWrap/>
              <w:spacing w:line="312" w:lineRule="auto"/>
              <w:jc w:val="center"/>
              <w:rPr>
                <w:rFonts w:ascii="Calibri" w:hAnsi="Calibri" w:cs="Calibri"/>
                <w:sz w:val="22"/>
              </w:rPr>
            </w:pPr>
            <w:r>
              <w:rPr>
                <w:rFonts w:ascii="Calibri" w:hAnsi="Calibri" w:cs="Calibri"/>
                <w:sz w:val="22"/>
              </w:rPr>
              <w:t>13</w:t>
            </w:r>
          </w:p>
        </w:tc>
        <w:tc>
          <w:tcPr>
            <w:tcW w:w="2638" w:type="dxa"/>
            <w:tcBorders>
              <w:top w:val="single" w:sz="3" w:space="0" w:color="000000"/>
              <w:left w:val="single" w:sz="3" w:space="0" w:color="000000"/>
              <w:bottom w:val="single" w:sz="3" w:space="0" w:color="000000"/>
              <w:right w:val="single" w:sz="3" w:space="0" w:color="000000"/>
            </w:tcBorders>
            <w:vAlign w:val="center"/>
          </w:tcPr>
          <w:p w14:paraId="2063AC97" w14:textId="27F6C96C" w:rsidR="0034571E" w:rsidRPr="00B32FC0" w:rsidRDefault="00B32FC0" w:rsidP="00D554D8">
            <w:pPr>
              <w:pStyle w:val="a3"/>
              <w:wordWrap/>
              <w:spacing w:line="312" w:lineRule="auto"/>
              <w:jc w:val="center"/>
              <w:rPr>
                <w:rFonts w:ascii="Book Antiqua" w:eastAsia="맑은 고딕" w:hAnsi="Book Antiqua" w:cs="Calibri"/>
                <w:sz w:val="22"/>
              </w:rPr>
            </w:pPr>
            <w:r w:rsidRPr="00B32FC0">
              <w:rPr>
                <w:rFonts w:ascii="Book Antiqua" w:eastAsia="맑은 고딕" w:hAnsi="Book Antiqua" w:cs="Calibri"/>
                <w:sz w:val="22"/>
              </w:rPr>
              <w:t>Human Security and health</w:t>
            </w:r>
          </w:p>
        </w:tc>
        <w:tc>
          <w:tcPr>
            <w:tcW w:w="709" w:type="dxa"/>
            <w:tcBorders>
              <w:top w:val="single" w:sz="3" w:space="0" w:color="000000"/>
              <w:left w:val="single" w:sz="3" w:space="0" w:color="000000"/>
              <w:bottom w:val="single" w:sz="3" w:space="0" w:color="000000"/>
              <w:right w:val="single" w:sz="3" w:space="0" w:color="000000"/>
            </w:tcBorders>
            <w:vAlign w:val="center"/>
          </w:tcPr>
          <w:p w14:paraId="2AE0CE62" w14:textId="56FF6D42" w:rsidR="0034571E" w:rsidRPr="00AF4BB6" w:rsidRDefault="00AE5C9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nil"/>
              <w:left w:val="single" w:sz="3" w:space="0" w:color="000000"/>
              <w:bottom w:val="single" w:sz="3" w:space="0" w:color="000000"/>
              <w:right w:val="single" w:sz="3" w:space="0" w:color="000000"/>
            </w:tcBorders>
            <w:vAlign w:val="center"/>
          </w:tcPr>
          <w:p w14:paraId="0D5A61EB" w14:textId="0A800090" w:rsidR="0034571E" w:rsidRPr="00AF4BB6" w:rsidRDefault="0034571E" w:rsidP="00C00930">
            <w:pPr>
              <w:pStyle w:val="a3"/>
              <w:wordWrap/>
              <w:spacing w:line="312" w:lineRule="auto"/>
              <w:rPr>
                <w:rFonts w:ascii="Calibri" w:eastAsia="맑은 고딕" w:hAnsi="Calibri" w:cs="Calibri"/>
                <w:sz w:val="22"/>
              </w:rPr>
            </w:pPr>
          </w:p>
        </w:tc>
        <w:tc>
          <w:tcPr>
            <w:tcW w:w="2414" w:type="dxa"/>
            <w:tcBorders>
              <w:top w:val="nil"/>
              <w:left w:val="single" w:sz="3" w:space="0" w:color="000000"/>
              <w:bottom w:val="single" w:sz="3" w:space="0" w:color="000000"/>
              <w:right w:val="single" w:sz="9" w:space="0" w:color="000000"/>
            </w:tcBorders>
            <w:vAlign w:val="center"/>
          </w:tcPr>
          <w:p w14:paraId="5F6B1F74" w14:textId="497AE3BF" w:rsidR="00893DAC" w:rsidRPr="00AF4BB6" w:rsidRDefault="00893DAC" w:rsidP="00893DAC">
            <w:pPr>
              <w:pStyle w:val="a3"/>
              <w:wordWrap/>
              <w:spacing w:line="312" w:lineRule="auto"/>
              <w:jc w:val="center"/>
              <w:rPr>
                <w:rFonts w:ascii="Calibri" w:eastAsia="맑은 고딕" w:hAnsi="Calibri" w:cs="Calibri"/>
                <w:sz w:val="22"/>
              </w:rPr>
            </w:pPr>
          </w:p>
        </w:tc>
      </w:tr>
      <w:tr w:rsidR="00B03D2E" w:rsidRPr="00224F2E" w14:paraId="03F40B96" w14:textId="77777777" w:rsidTr="00D671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40A05A89" w:rsidR="00AF4BB6" w:rsidRPr="00AF4BB6" w:rsidRDefault="00302268" w:rsidP="006C61E8">
            <w:pPr>
              <w:pStyle w:val="a3"/>
              <w:wordWrap/>
              <w:spacing w:line="312" w:lineRule="auto"/>
              <w:jc w:val="center"/>
              <w:rPr>
                <w:rFonts w:ascii="Calibri" w:hAnsi="Calibri" w:cs="Calibri"/>
                <w:sz w:val="22"/>
              </w:rPr>
            </w:pPr>
            <w:r>
              <w:rPr>
                <w:rFonts w:ascii="Calibri" w:hAnsi="Calibri" w:cs="Calibri"/>
                <w:sz w:val="22"/>
              </w:rPr>
              <w:t>14</w:t>
            </w:r>
          </w:p>
        </w:tc>
        <w:tc>
          <w:tcPr>
            <w:tcW w:w="2638" w:type="dxa"/>
            <w:tcBorders>
              <w:top w:val="single" w:sz="3" w:space="0" w:color="000000"/>
              <w:left w:val="single" w:sz="3" w:space="0" w:color="000000"/>
              <w:bottom w:val="single" w:sz="3" w:space="0" w:color="000000"/>
              <w:right w:val="single" w:sz="3" w:space="0" w:color="000000"/>
            </w:tcBorders>
            <w:vAlign w:val="center"/>
          </w:tcPr>
          <w:p w14:paraId="7CDE7420" w14:textId="63D79C9E" w:rsidR="0034571E" w:rsidRPr="006B216C" w:rsidRDefault="006B216C" w:rsidP="00D554D8">
            <w:pPr>
              <w:pStyle w:val="a3"/>
              <w:wordWrap/>
              <w:spacing w:line="312" w:lineRule="auto"/>
              <w:jc w:val="center"/>
              <w:rPr>
                <w:rFonts w:ascii="Book Antiqua" w:eastAsia="맑은 고딕" w:hAnsi="Book Antiqua" w:cs="Calibri"/>
                <w:sz w:val="22"/>
              </w:rPr>
            </w:pPr>
            <w:r w:rsidRPr="006B216C">
              <w:rPr>
                <w:rFonts w:ascii="Book Antiqua" w:eastAsia="맑은 고딕" w:hAnsi="Book Antiqua" w:cs="Calibri"/>
                <w:sz w:val="22"/>
              </w:rPr>
              <w:t>Safeguarding the globe: The future of security</w:t>
            </w:r>
          </w:p>
        </w:tc>
        <w:tc>
          <w:tcPr>
            <w:tcW w:w="709" w:type="dxa"/>
            <w:tcBorders>
              <w:top w:val="single" w:sz="3" w:space="0" w:color="000000"/>
              <w:left w:val="single" w:sz="3" w:space="0" w:color="000000"/>
              <w:bottom w:val="single" w:sz="3" w:space="0" w:color="000000"/>
              <w:right w:val="single" w:sz="3" w:space="0" w:color="000000"/>
            </w:tcBorders>
            <w:vAlign w:val="center"/>
          </w:tcPr>
          <w:p w14:paraId="7D19EC87" w14:textId="61A0393B" w:rsidR="0034571E"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3" w:space="0" w:color="000000"/>
              <w:left w:val="single" w:sz="3" w:space="0" w:color="000000"/>
              <w:bottom w:val="single" w:sz="3" w:space="0" w:color="000000"/>
              <w:right w:val="single" w:sz="3" w:space="0" w:color="000000"/>
            </w:tcBorders>
            <w:vAlign w:val="center"/>
          </w:tcPr>
          <w:p w14:paraId="6693EF73" w14:textId="15CD6779" w:rsidR="0034571E" w:rsidRPr="001C338C" w:rsidRDefault="001C338C" w:rsidP="00D554D8">
            <w:pPr>
              <w:pStyle w:val="a3"/>
              <w:wordWrap/>
              <w:spacing w:line="312" w:lineRule="auto"/>
              <w:jc w:val="center"/>
              <w:rPr>
                <w:rFonts w:ascii="Book Antiqua" w:eastAsia="맑은 고딕" w:hAnsi="Book Antiqua" w:cs="Calibri"/>
                <w:sz w:val="21"/>
                <w:szCs w:val="21"/>
              </w:rPr>
            </w:pPr>
            <w:r w:rsidRPr="001C338C">
              <w:rPr>
                <w:rFonts w:ascii="Book Antiqua" w:eastAsia="맑은 고딕" w:hAnsi="Book Antiqua" w:cs="Calibri"/>
                <w:sz w:val="21"/>
                <w:szCs w:val="21"/>
              </w:rPr>
              <w:t>Workshop and discussion/roundtable</w:t>
            </w:r>
          </w:p>
        </w:tc>
        <w:tc>
          <w:tcPr>
            <w:tcW w:w="2414" w:type="dxa"/>
            <w:tcBorders>
              <w:top w:val="single" w:sz="3" w:space="0" w:color="000000"/>
              <w:left w:val="single" w:sz="3" w:space="0" w:color="000000"/>
              <w:bottom w:val="single" w:sz="3" w:space="0" w:color="000000"/>
              <w:right w:val="single" w:sz="9" w:space="0" w:color="000000"/>
            </w:tcBorders>
            <w:vAlign w:val="center"/>
          </w:tcPr>
          <w:p w14:paraId="47C696CD" w14:textId="05B845FC" w:rsidR="001C338C" w:rsidRDefault="001C338C" w:rsidP="001C338C">
            <w:pPr>
              <w:pStyle w:val="a3"/>
              <w:wordWrap/>
              <w:spacing w:line="312" w:lineRule="auto"/>
              <w:jc w:val="center"/>
              <w:rPr>
                <w:rFonts w:ascii="Book Antiqua" w:eastAsia="맑은 고딕" w:hAnsi="Book Antiqua" w:cs="Calibri"/>
                <w:sz w:val="21"/>
                <w:szCs w:val="21"/>
              </w:rPr>
            </w:pPr>
            <w:r w:rsidRPr="00AC7B5E">
              <w:rPr>
                <w:rFonts w:ascii="Book Antiqua" w:eastAsia="맑은 고딕" w:hAnsi="Book Antiqua" w:cs="Calibri"/>
                <w:sz w:val="21"/>
                <w:szCs w:val="21"/>
              </w:rPr>
              <w:t>Readings set for the course, PowerPoint presentation</w:t>
            </w:r>
            <w:r w:rsidR="00573535">
              <w:rPr>
                <w:rFonts w:ascii="Book Antiqua" w:eastAsia="맑은 고딕" w:hAnsi="Book Antiqua" w:cs="Calibri"/>
                <w:sz w:val="21"/>
                <w:szCs w:val="21"/>
              </w:rPr>
              <w:t xml:space="preserve">, video </w:t>
            </w:r>
            <w:r w:rsidR="00573535">
              <w:rPr>
                <w:rFonts w:ascii="Book Antiqua" w:eastAsia="맑은 고딕" w:hAnsi="Book Antiqua" w:cs="Calibri"/>
                <w:sz w:val="21"/>
                <w:szCs w:val="21"/>
              </w:rPr>
              <w:lastRenderedPageBreak/>
              <w:t>material</w:t>
            </w:r>
          </w:p>
          <w:p w14:paraId="54560B15" w14:textId="289416C2" w:rsidR="0034571E" w:rsidRPr="00AF4BB6" w:rsidRDefault="001C338C" w:rsidP="001C338C">
            <w:pPr>
              <w:pStyle w:val="a3"/>
              <w:wordWrap/>
              <w:spacing w:line="312" w:lineRule="auto"/>
              <w:jc w:val="center"/>
              <w:rPr>
                <w:rFonts w:ascii="Calibri" w:eastAsia="맑은 고딕" w:hAnsi="Calibri" w:cs="Calibri"/>
                <w:sz w:val="22"/>
              </w:rPr>
            </w:pPr>
            <w:r w:rsidRPr="00AC7B5E">
              <w:rPr>
                <w:rFonts w:ascii="Book Antiqua" w:eastAsia="맑은 고딕" w:hAnsi="Book Antiqua" w:cs="Calibri"/>
                <w:b/>
                <w:bCs/>
                <w:sz w:val="21"/>
                <w:szCs w:val="21"/>
              </w:rPr>
              <w:t>Important:</w:t>
            </w:r>
            <w:r w:rsidRPr="00AC7B5E">
              <w:rPr>
                <w:rFonts w:ascii="Book Antiqua" w:eastAsia="맑은 고딕" w:hAnsi="Book Antiqua" w:cs="Calibri"/>
                <w:sz w:val="21"/>
                <w:szCs w:val="21"/>
              </w:rPr>
              <w:t xml:space="preserve"> throughout the course, active participation and engagement of students will be evaluated</w:t>
            </w:r>
          </w:p>
        </w:tc>
      </w:tr>
      <w:tr w:rsidR="00B03D2E" w:rsidRPr="00224F2E" w14:paraId="44EFBCFF" w14:textId="77777777" w:rsidTr="00D67109">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2F5C8C5B" w:rsidR="00AF4BB6" w:rsidRPr="00AF4BB6" w:rsidRDefault="00302268" w:rsidP="00FC6887">
            <w:pPr>
              <w:pStyle w:val="a3"/>
              <w:wordWrap/>
              <w:spacing w:line="312" w:lineRule="auto"/>
              <w:jc w:val="center"/>
              <w:rPr>
                <w:rFonts w:ascii="Calibri" w:hAnsi="Calibri" w:cs="Calibri"/>
                <w:sz w:val="22"/>
              </w:rPr>
            </w:pPr>
            <w:r>
              <w:rPr>
                <w:rFonts w:ascii="Calibri" w:hAnsi="Calibri" w:cs="Calibri"/>
                <w:sz w:val="22"/>
              </w:rPr>
              <w:lastRenderedPageBreak/>
              <w:t>15</w:t>
            </w:r>
          </w:p>
        </w:tc>
        <w:tc>
          <w:tcPr>
            <w:tcW w:w="2638" w:type="dxa"/>
            <w:tcBorders>
              <w:top w:val="single" w:sz="3" w:space="0" w:color="000000"/>
              <w:left w:val="single" w:sz="3" w:space="0" w:color="000000"/>
              <w:bottom w:val="single" w:sz="9" w:space="0" w:color="000000"/>
              <w:right w:val="single" w:sz="3" w:space="0" w:color="000000"/>
            </w:tcBorders>
            <w:vAlign w:val="center"/>
          </w:tcPr>
          <w:p w14:paraId="0652E566" w14:textId="77777777" w:rsidR="00A6718D" w:rsidRDefault="00693BF3" w:rsidP="00A6718D">
            <w:pPr>
              <w:pStyle w:val="a3"/>
              <w:wordWrap/>
              <w:spacing w:line="312" w:lineRule="auto"/>
              <w:jc w:val="center"/>
              <w:rPr>
                <w:rFonts w:ascii="Book Antiqua" w:eastAsia="맑은 고딕" w:hAnsi="Book Antiqua" w:cs="Calibri"/>
                <w:sz w:val="22"/>
              </w:rPr>
            </w:pPr>
            <w:r w:rsidRPr="00693BF3">
              <w:rPr>
                <w:rFonts w:ascii="Book Antiqua" w:eastAsia="맑은 고딕" w:hAnsi="Book Antiqua" w:cs="Calibri"/>
                <w:sz w:val="22"/>
              </w:rPr>
              <w:t>Exam – group project (group presentations)</w:t>
            </w:r>
            <w:r w:rsidR="00A6718D">
              <w:rPr>
                <w:rFonts w:ascii="Book Antiqua" w:eastAsia="맑은 고딕" w:hAnsi="Book Antiqua" w:cs="Calibri"/>
                <w:sz w:val="22"/>
              </w:rPr>
              <w:t xml:space="preserve"> </w:t>
            </w:r>
          </w:p>
          <w:p w14:paraId="1F146084" w14:textId="77777777" w:rsidR="00A6718D" w:rsidRDefault="00A6718D" w:rsidP="00A6718D">
            <w:pPr>
              <w:pStyle w:val="a3"/>
              <w:wordWrap/>
              <w:spacing w:line="312" w:lineRule="auto"/>
              <w:jc w:val="center"/>
              <w:rPr>
                <w:rFonts w:ascii="Book Antiqua" w:eastAsia="맑은 고딕" w:hAnsi="Book Antiqua" w:cs="Calibri"/>
                <w:sz w:val="22"/>
              </w:rPr>
            </w:pPr>
          </w:p>
          <w:p w14:paraId="0E8C5532" w14:textId="7EA94D0E" w:rsidR="00A6718D" w:rsidRPr="005C09BE" w:rsidRDefault="00A6718D" w:rsidP="00A6718D">
            <w:pPr>
              <w:pStyle w:val="a3"/>
              <w:wordWrap/>
              <w:spacing w:line="312" w:lineRule="auto"/>
              <w:jc w:val="center"/>
              <w:rPr>
                <w:rFonts w:ascii="Book Antiqua" w:eastAsia="맑은 고딕" w:hAnsi="Book Antiqua" w:cs="Calibri"/>
                <w:sz w:val="22"/>
                <w:lang w:val="en-GB"/>
              </w:rPr>
            </w:pPr>
            <w:r w:rsidRPr="005C09BE">
              <w:rPr>
                <w:rFonts w:ascii="Book Antiqua" w:eastAsia="맑은 고딕" w:hAnsi="Book Antiqua" w:cs="Calibri"/>
                <w:sz w:val="22"/>
                <w:lang w:val="en-GB"/>
              </w:rPr>
              <w:t>Having chosen their preferred theoretical approach to analysis (traditional or critical IR theories),</w:t>
            </w:r>
            <w:r>
              <w:rPr>
                <w:rFonts w:ascii="Book Antiqua" w:eastAsia="맑은 고딕" w:hAnsi="Book Antiqua" w:cs="Calibri"/>
                <w:sz w:val="22"/>
                <w:lang w:val="en-GB"/>
              </w:rPr>
              <w:t xml:space="preserve"> students</w:t>
            </w:r>
            <w:r w:rsidRPr="005C09BE">
              <w:rPr>
                <w:rFonts w:ascii="Book Antiqua" w:eastAsia="맑은 고딕" w:hAnsi="Book Antiqua" w:cs="Calibri"/>
                <w:sz w:val="22"/>
                <w:lang w:val="en-GB"/>
              </w:rPr>
              <w:t xml:space="preserve"> will be required to focus on a case study, analyse it accordingly, and evaluate the effectiveness of response (governmental, international) in the particular situation. Moreover, they will be required to highlight mistakes in the response and make policy recommendations in order to ensure that governments and the international community will be able to react more appropriately when faced with security threats. </w:t>
            </w:r>
          </w:p>
          <w:p w14:paraId="28F053F6" w14:textId="38AD1D35" w:rsidR="0034571E" w:rsidRPr="00693BF3" w:rsidRDefault="0034571E" w:rsidP="006C61E8">
            <w:pPr>
              <w:pStyle w:val="a3"/>
              <w:wordWrap/>
              <w:spacing w:line="312" w:lineRule="auto"/>
              <w:jc w:val="center"/>
              <w:rPr>
                <w:rFonts w:ascii="Book Antiqua" w:eastAsia="맑은 고딕" w:hAnsi="Book Antiqua" w:cs="Calibri"/>
                <w:sz w:val="22"/>
              </w:rPr>
            </w:pPr>
          </w:p>
        </w:tc>
        <w:tc>
          <w:tcPr>
            <w:tcW w:w="709" w:type="dxa"/>
            <w:tcBorders>
              <w:top w:val="single" w:sz="3" w:space="0" w:color="000000"/>
              <w:left w:val="single" w:sz="3" w:space="0" w:color="000000"/>
              <w:bottom w:val="single" w:sz="9" w:space="0" w:color="000000"/>
              <w:right w:val="single" w:sz="3" w:space="0" w:color="000000"/>
            </w:tcBorders>
            <w:vAlign w:val="center"/>
          </w:tcPr>
          <w:p w14:paraId="26D1C76E" w14:textId="5AC0727C" w:rsidR="0034571E" w:rsidRPr="00AF4BB6" w:rsidRDefault="006B216C"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947" w:type="dxa"/>
            <w:tcBorders>
              <w:top w:val="single" w:sz="3" w:space="0" w:color="000000"/>
              <w:left w:val="single" w:sz="3" w:space="0" w:color="000000"/>
              <w:bottom w:val="single" w:sz="9" w:space="0" w:color="000000"/>
              <w:right w:val="single" w:sz="3" w:space="0" w:color="000000"/>
            </w:tcBorders>
            <w:vAlign w:val="center"/>
          </w:tcPr>
          <w:p w14:paraId="58DC903D" w14:textId="674A0610" w:rsidR="0034571E" w:rsidRPr="00D25E90" w:rsidRDefault="00693BF3" w:rsidP="006C61E8">
            <w:pPr>
              <w:pStyle w:val="a3"/>
              <w:wordWrap/>
              <w:spacing w:line="312" w:lineRule="auto"/>
              <w:jc w:val="center"/>
              <w:rPr>
                <w:rFonts w:ascii="Book Antiqua" w:eastAsia="맑은 고딕" w:hAnsi="Book Antiqua" w:cs="Calibri"/>
                <w:sz w:val="21"/>
                <w:szCs w:val="21"/>
              </w:rPr>
            </w:pPr>
            <w:r w:rsidRPr="00D25E90">
              <w:rPr>
                <w:rFonts w:ascii="Book Antiqua" w:eastAsia="맑은 고딕" w:hAnsi="Book Antiqua" w:cs="Calibri"/>
                <w:sz w:val="21"/>
                <w:szCs w:val="21"/>
              </w:rPr>
              <w:t xml:space="preserve">Information in regard to the third assignment (final exam) will be communicated during the introductory session at the beginning of the course. Students will be guided through the process and supported </w:t>
            </w:r>
            <w:r w:rsidR="00DF2A00" w:rsidRPr="00D25E90">
              <w:rPr>
                <w:rFonts w:ascii="Book Antiqua" w:eastAsia="맑은 고딕" w:hAnsi="Book Antiqua" w:cs="Calibri"/>
                <w:sz w:val="21"/>
                <w:szCs w:val="21"/>
              </w:rPr>
              <w:t xml:space="preserve">over the duration of the course. They will have the opportunity to attend one-to-one and group tutorials and discuss their project. </w:t>
            </w:r>
            <w:r w:rsidRPr="00D25E90">
              <w:rPr>
                <w:rFonts w:ascii="Book Antiqua" w:eastAsia="맑은 고딕" w:hAnsi="Book Antiqua" w:cs="Calibri"/>
                <w:sz w:val="21"/>
                <w:szCs w:val="21"/>
              </w:rPr>
              <w:t xml:space="preserve"> </w:t>
            </w:r>
          </w:p>
        </w:tc>
        <w:tc>
          <w:tcPr>
            <w:tcW w:w="2414" w:type="dxa"/>
            <w:tcBorders>
              <w:top w:val="single" w:sz="3" w:space="0" w:color="000000"/>
              <w:left w:val="single" w:sz="3" w:space="0" w:color="000000"/>
              <w:bottom w:val="single" w:sz="9" w:space="0" w:color="000000"/>
              <w:right w:val="single" w:sz="9" w:space="0" w:color="000000"/>
            </w:tcBorders>
            <w:vAlign w:val="center"/>
          </w:tcPr>
          <w:p w14:paraId="3137F356" w14:textId="4B83051C" w:rsidR="0034571E" w:rsidRPr="00506DB5" w:rsidRDefault="00DF2A00" w:rsidP="006C61E8">
            <w:pPr>
              <w:pStyle w:val="a3"/>
              <w:wordWrap/>
              <w:spacing w:line="312" w:lineRule="auto"/>
              <w:jc w:val="center"/>
              <w:rPr>
                <w:rFonts w:ascii="Book Antiqua" w:eastAsia="맑은 고딕" w:hAnsi="Book Antiqua" w:cs="Calibri"/>
                <w:b/>
                <w:bCs/>
                <w:sz w:val="21"/>
                <w:szCs w:val="21"/>
              </w:rPr>
            </w:pPr>
            <w:r w:rsidRPr="00506DB5">
              <w:rPr>
                <w:rFonts w:ascii="Book Antiqua" w:eastAsia="맑은 고딕" w:hAnsi="Book Antiqua" w:cs="Calibri"/>
                <w:b/>
                <w:bCs/>
                <w:sz w:val="21"/>
                <w:szCs w:val="21"/>
              </w:rPr>
              <w:t>Third assignment:</w:t>
            </w:r>
          </w:p>
          <w:p w14:paraId="209666BA" w14:textId="22D01F35" w:rsidR="00DF2A00" w:rsidRPr="00AF4BB6" w:rsidRDefault="00DF2A00" w:rsidP="006C61E8">
            <w:pPr>
              <w:pStyle w:val="a3"/>
              <w:wordWrap/>
              <w:spacing w:line="312" w:lineRule="auto"/>
              <w:jc w:val="center"/>
              <w:rPr>
                <w:rFonts w:ascii="Calibri" w:eastAsia="맑은 고딕" w:hAnsi="Calibri" w:cs="Calibri"/>
                <w:sz w:val="22"/>
              </w:rPr>
            </w:pPr>
            <w:r w:rsidRPr="00506DB5">
              <w:rPr>
                <w:rFonts w:ascii="Book Antiqua" w:eastAsia="맑은 고딕" w:hAnsi="Book Antiqua" w:cs="Calibri"/>
                <w:sz w:val="21"/>
                <w:szCs w:val="21"/>
              </w:rPr>
              <w:t>Exam – group project (group presentations)</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693BF3">
        <w:tc>
          <w:tcPr>
            <w:tcW w:w="9628" w:type="dxa"/>
          </w:tcPr>
          <w:p w14:paraId="3E486011" w14:textId="77777777" w:rsidR="0091378E" w:rsidRPr="0091378E" w:rsidRDefault="0091378E" w:rsidP="00693BF3">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693BF3">
        <w:tc>
          <w:tcPr>
            <w:tcW w:w="9628" w:type="dxa"/>
          </w:tcPr>
          <w:p w14:paraId="477DB611" w14:textId="77777777" w:rsidR="004C6F39" w:rsidRDefault="004C6F39" w:rsidP="000058F1">
            <w:pPr>
              <w:pStyle w:val="a3"/>
              <w:spacing w:line="360" w:lineRule="auto"/>
              <w:rPr>
                <w:rFonts w:ascii="Book Antiqua" w:eastAsia="맑은 고딕" w:hAnsi="Book Antiqua" w:cs="굴림"/>
                <w:b/>
                <w:bCs/>
                <w:kern w:val="0"/>
                <w:sz w:val="22"/>
                <w:lang w:val="en-GB"/>
              </w:rPr>
            </w:pPr>
          </w:p>
          <w:p w14:paraId="4E2AB2DE" w14:textId="4EC3C587" w:rsidR="000058F1" w:rsidRPr="000058F1" w:rsidRDefault="000058F1" w:rsidP="000058F1">
            <w:pPr>
              <w:pStyle w:val="a3"/>
              <w:spacing w:line="360" w:lineRule="auto"/>
              <w:rPr>
                <w:rFonts w:ascii="Book Antiqua" w:eastAsia="맑은 고딕" w:hAnsi="Book Antiqua" w:cs="굴림"/>
                <w:b/>
                <w:bCs/>
                <w:kern w:val="0"/>
                <w:sz w:val="22"/>
                <w:lang w:val="en-GB"/>
              </w:rPr>
            </w:pPr>
            <w:r w:rsidRPr="000058F1">
              <w:rPr>
                <w:rFonts w:ascii="Book Antiqua" w:eastAsia="맑은 고딕" w:hAnsi="Book Antiqua" w:cs="굴림"/>
                <w:b/>
                <w:bCs/>
                <w:kern w:val="0"/>
                <w:sz w:val="22"/>
                <w:lang w:val="en-GB"/>
              </w:rPr>
              <w:t>Assignments and Student Evaluation Methods</w:t>
            </w:r>
          </w:p>
          <w:p w14:paraId="571CD839" w14:textId="77777777" w:rsidR="000058F1" w:rsidRPr="000058F1" w:rsidRDefault="000058F1" w:rsidP="000058F1">
            <w:pPr>
              <w:pStyle w:val="a3"/>
              <w:spacing w:line="360" w:lineRule="auto"/>
              <w:rPr>
                <w:rFonts w:ascii="Book Antiqua" w:eastAsia="맑은 고딕" w:hAnsi="Book Antiqua" w:cs="굴림"/>
                <w:kern w:val="0"/>
                <w:sz w:val="22"/>
                <w:lang w:val="en-GB"/>
              </w:rPr>
            </w:pPr>
          </w:p>
          <w:p w14:paraId="089FD9ED"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b/>
                <w:bCs/>
                <w:kern w:val="0"/>
                <w:sz w:val="22"/>
                <w:lang w:val="en-GB"/>
              </w:rPr>
              <w:t>First Assignment – Individual Presentation</w:t>
            </w:r>
            <w:r w:rsidRPr="000058F1">
              <w:rPr>
                <w:rFonts w:ascii="Book Antiqua" w:eastAsia="맑은 고딕" w:hAnsi="Book Antiqua" w:cs="굴림"/>
                <w:kern w:val="0"/>
                <w:sz w:val="22"/>
                <w:lang w:val="en-GB"/>
              </w:rPr>
              <w:t xml:space="preserve">: Having acquired knowledge in regard to theoretical approaches in security, students are required to choose their preferred approach – traditional or critical IR theory – and justify their selection by comparing it to alternative propositions. The assignment will allow them to develop a solid foundation in terms of theoretical knowledge, which will help them in their future assignments, and will provide them with an in-depth understanding of IR theory. </w:t>
            </w:r>
          </w:p>
          <w:p w14:paraId="77781D0E"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Grading criteria (30 points):</w:t>
            </w:r>
          </w:p>
          <w:p w14:paraId="55FF989F" w14:textId="77777777" w:rsidR="000058F1" w:rsidRPr="000058F1" w:rsidRDefault="000058F1" w:rsidP="000058F1">
            <w:pPr>
              <w:pStyle w:val="a3"/>
              <w:numPr>
                <w:ilvl w:val="0"/>
                <w:numId w:val="5"/>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Good understanding of the selected theoretical approach – 10 points</w:t>
            </w:r>
          </w:p>
          <w:p w14:paraId="498EF363" w14:textId="77777777" w:rsidR="000058F1" w:rsidRPr="000058F1" w:rsidRDefault="000058F1" w:rsidP="000058F1">
            <w:pPr>
              <w:pStyle w:val="a3"/>
              <w:numPr>
                <w:ilvl w:val="0"/>
                <w:numId w:val="5"/>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Appropriate selection of the methods for the comparison – 10 points</w:t>
            </w:r>
          </w:p>
          <w:p w14:paraId="0C1BFED3" w14:textId="77777777" w:rsidR="000058F1" w:rsidRPr="000058F1" w:rsidRDefault="000058F1" w:rsidP="000058F1">
            <w:pPr>
              <w:pStyle w:val="a3"/>
              <w:numPr>
                <w:ilvl w:val="0"/>
                <w:numId w:val="5"/>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Good grasp and understanding of the advantages of the preferred approach, as opposed to the alternative propositions – 10 points</w:t>
            </w:r>
          </w:p>
          <w:p w14:paraId="3E1FACEB" w14:textId="77777777" w:rsidR="000058F1" w:rsidRPr="000058F1" w:rsidRDefault="000058F1" w:rsidP="000058F1">
            <w:pPr>
              <w:pStyle w:val="a3"/>
              <w:spacing w:line="360" w:lineRule="auto"/>
              <w:rPr>
                <w:rFonts w:ascii="Book Antiqua" w:eastAsia="맑은 고딕" w:hAnsi="Book Antiqua" w:cs="굴림"/>
                <w:kern w:val="0"/>
                <w:sz w:val="22"/>
                <w:lang w:val="en-GB"/>
              </w:rPr>
            </w:pPr>
          </w:p>
          <w:p w14:paraId="60398351"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b/>
                <w:bCs/>
                <w:kern w:val="0"/>
                <w:sz w:val="22"/>
                <w:lang w:val="en-GB"/>
              </w:rPr>
              <w:t>Second Assignment – Team Project (Small Group Presentation):</w:t>
            </w:r>
            <w:r w:rsidRPr="000058F1">
              <w:rPr>
                <w:rFonts w:ascii="Book Antiqua" w:eastAsia="맑은 고딕" w:hAnsi="Book Antiqua" w:cs="굴림"/>
                <w:kern w:val="0"/>
                <w:sz w:val="22"/>
              </w:rPr>
              <w:t xml:space="preserve"> The assessment </w:t>
            </w:r>
            <w:r w:rsidRPr="000058F1">
              <w:rPr>
                <w:rFonts w:ascii="Book Antiqua" w:eastAsia="맑은 고딕" w:hAnsi="Book Antiqua" w:cs="굴림"/>
                <w:kern w:val="0"/>
                <w:sz w:val="22"/>
                <w:lang w:val="en-GB"/>
              </w:rPr>
              <w:t>employs the notion of ‘Flipped Learning’, thereby allowing students to deliver presentations in small groups (depending upon the number of students enrolled on the course, usually 2 -3 students) as part of sessions 9 – 13. As such, they will actively contribute to the teaching process. Students will be required to present case studies from around the world, related to the topics discussed in class, such as terrorism and counterterrorism, new wars and interstate conflict, intrastate conflict, intelligence and propaganda, and human security and health. Approximate length of presentations, including questions from peers – 30 – 35 minutes.</w:t>
            </w:r>
          </w:p>
          <w:p w14:paraId="196FB35D"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Grading criteria (20 points)</w:t>
            </w:r>
          </w:p>
          <w:p w14:paraId="6D40B0B4" w14:textId="77777777" w:rsidR="000058F1" w:rsidRPr="000058F1" w:rsidRDefault="000058F1" w:rsidP="000058F1">
            <w:pPr>
              <w:pStyle w:val="a3"/>
              <w:numPr>
                <w:ilvl w:val="0"/>
                <w:numId w:val="6"/>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Appropriate selection of the case study, which must supplement the lecture delivered in-class – 7 points</w:t>
            </w:r>
          </w:p>
          <w:p w14:paraId="65C7D2E3" w14:textId="77777777" w:rsidR="000058F1" w:rsidRPr="000058F1" w:rsidRDefault="000058F1" w:rsidP="000058F1">
            <w:pPr>
              <w:pStyle w:val="a3"/>
              <w:numPr>
                <w:ilvl w:val="0"/>
                <w:numId w:val="6"/>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In-depth understanding of the specific case and its context – 7 points</w:t>
            </w:r>
          </w:p>
          <w:p w14:paraId="1250D85A" w14:textId="723C4A2F" w:rsidR="000058F1" w:rsidRDefault="000058F1" w:rsidP="000058F1">
            <w:pPr>
              <w:pStyle w:val="a3"/>
              <w:numPr>
                <w:ilvl w:val="0"/>
                <w:numId w:val="6"/>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Quality of the presentation – professional PowerPoint slides, logical structure of the presentation, confident delivery, appropriate intonation and body language, engaging interaction with peers – 6 points</w:t>
            </w:r>
          </w:p>
          <w:p w14:paraId="0DF6EC61" w14:textId="77777777" w:rsidR="004C6F39" w:rsidRPr="000058F1" w:rsidRDefault="004C6F39" w:rsidP="000058F1">
            <w:pPr>
              <w:pStyle w:val="a3"/>
              <w:numPr>
                <w:ilvl w:val="0"/>
                <w:numId w:val="6"/>
              </w:numPr>
              <w:spacing w:line="360" w:lineRule="auto"/>
              <w:rPr>
                <w:rFonts w:ascii="Book Antiqua" w:eastAsia="맑은 고딕" w:hAnsi="Book Antiqua" w:cs="굴림"/>
                <w:kern w:val="0"/>
                <w:sz w:val="22"/>
                <w:lang w:val="en-GB"/>
              </w:rPr>
            </w:pPr>
          </w:p>
          <w:p w14:paraId="42889E21"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b/>
                <w:bCs/>
                <w:kern w:val="0"/>
                <w:sz w:val="22"/>
                <w:lang w:val="en-GB"/>
              </w:rPr>
              <w:t>Third Assessment – Exam (Group Project):</w:t>
            </w:r>
            <w:r w:rsidRPr="000058F1">
              <w:rPr>
                <w:rFonts w:ascii="Book Antiqua" w:eastAsia="맑은 고딕" w:hAnsi="Book Antiqua" w:cs="굴림"/>
                <w:kern w:val="0"/>
                <w:sz w:val="22"/>
                <w:lang w:val="en-GB"/>
              </w:rPr>
              <w:t xml:space="preserve"> For the third assessment, or the final exam, students will be required to deliver group presentations, which will incorporate problem-based learning. Having chosen their preferred theoretical approach to analysis (traditional or critical IR theories), they will be required to focus on a case study, analyse it accordingly, and evaluate the effectiveness of response (governmental, international) in the particular situation. Moreover, they </w:t>
            </w:r>
            <w:r w:rsidRPr="000058F1">
              <w:rPr>
                <w:rFonts w:ascii="Book Antiqua" w:eastAsia="맑은 고딕" w:hAnsi="Book Antiqua" w:cs="굴림"/>
                <w:kern w:val="0"/>
                <w:sz w:val="22"/>
                <w:lang w:val="en-GB"/>
              </w:rPr>
              <w:lastRenderedPageBreak/>
              <w:t xml:space="preserve">will be required to highlight mistakes in the response and make policy recommendations in order to ensure that governments and the international community will be able to react more appropriately when faced with security threats. </w:t>
            </w:r>
          </w:p>
          <w:p w14:paraId="0E2742FD" w14:textId="77777777" w:rsidR="000058F1" w:rsidRPr="000058F1" w:rsidRDefault="000058F1" w:rsidP="000058F1">
            <w:pPr>
              <w:pStyle w:val="a3"/>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Grading criteria (40 points)</w:t>
            </w:r>
          </w:p>
          <w:p w14:paraId="1341A613" w14:textId="77777777" w:rsidR="000058F1" w:rsidRPr="000058F1" w:rsidRDefault="000058F1" w:rsidP="000058F1">
            <w:pPr>
              <w:pStyle w:val="a3"/>
              <w:numPr>
                <w:ilvl w:val="0"/>
                <w:numId w:val="7"/>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Appropriately selected case study – 8 points</w:t>
            </w:r>
          </w:p>
          <w:p w14:paraId="588CE94A" w14:textId="77777777" w:rsidR="000058F1" w:rsidRPr="000058F1" w:rsidRDefault="000058F1" w:rsidP="000058F1">
            <w:pPr>
              <w:pStyle w:val="a3"/>
              <w:numPr>
                <w:ilvl w:val="0"/>
                <w:numId w:val="7"/>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Appropriately selected theoretical approach (lens), through which the case study is analysed – 8 points</w:t>
            </w:r>
          </w:p>
          <w:p w14:paraId="30DE932D" w14:textId="77777777" w:rsidR="000058F1" w:rsidRPr="000058F1" w:rsidRDefault="000058F1" w:rsidP="000058F1">
            <w:pPr>
              <w:pStyle w:val="a3"/>
              <w:numPr>
                <w:ilvl w:val="0"/>
                <w:numId w:val="7"/>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Identification of mistakes made (problems arising) in relation to the response of the government/international community in the specific case – 8 points</w:t>
            </w:r>
          </w:p>
          <w:p w14:paraId="65C0F046" w14:textId="77777777" w:rsidR="000058F1" w:rsidRPr="000058F1" w:rsidRDefault="000058F1" w:rsidP="000058F1">
            <w:pPr>
              <w:pStyle w:val="a3"/>
              <w:numPr>
                <w:ilvl w:val="0"/>
                <w:numId w:val="7"/>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Appropriate policy recommendations (ways to mitigate the problem) – 8 points</w:t>
            </w:r>
          </w:p>
          <w:p w14:paraId="17055412" w14:textId="7CEEA86F" w:rsidR="0091378E" w:rsidRPr="004C6F39" w:rsidRDefault="000058F1" w:rsidP="004C6F39">
            <w:pPr>
              <w:pStyle w:val="a3"/>
              <w:numPr>
                <w:ilvl w:val="0"/>
                <w:numId w:val="6"/>
              </w:numPr>
              <w:spacing w:line="360" w:lineRule="auto"/>
              <w:rPr>
                <w:rFonts w:ascii="Book Antiqua" w:eastAsia="맑은 고딕" w:hAnsi="Book Antiqua" w:cs="굴림"/>
                <w:kern w:val="0"/>
                <w:sz w:val="22"/>
                <w:lang w:val="en-GB"/>
              </w:rPr>
            </w:pPr>
            <w:r w:rsidRPr="000058F1">
              <w:rPr>
                <w:rFonts w:ascii="Book Antiqua" w:eastAsia="맑은 고딕" w:hAnsi="Book Antiqua" w:cs="굴림"/>
                <w:kern w:val="0"/>
                <w:sz w:val="22"/>
                <w:lang w:val="en-GB"/>
              </w:rPr>
              <w:t>Quality of the presentation – professional PowerPoint slides, logical structure of the presentation, confident delivery, appropriate intonation and body language, engaging interaction with peers – 6 point</w:t>
            </w:r>
            <w:r>
              <w:rPr>
                <w:rFonts w:ascii="Book Antiqua" w:eastAsia="맑은 고딕" w:hAnsi="Book Antiqua" w:cs="굴림"/>
                <w:kern w:val="0"/>
                <w:sz w:val="22"/>
                <w:lang w:val="en-GB"/>
              </w:rPr>
              <w:t>s</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footerReference w:type="even" r:id="rId8"/>
      <w:footerReference w:type="default" r:id="rId9"/>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84CF" w14:textId="77777777" w:rsidR="00DA5076" w:rsidRDefault="00DA5076" w:rsidP="00CA6825">
      <w:pPr>
        <w:spacing w:after="0" w:line="240" w:lineRule="auto"/>
      </w:pPr>
      <w:r>
        <w:separator/>
      </w:r>
    </w:p>
  </w:endnote>
  <w:endnote w:type="continuationSeparator" w:id="0">
    <w:p w14:paraId="0C3FF63D" w14:textId="77777777" w:rsidR="00DA5076" w:rsidRDefault="00DA5076"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charset w:val="4D"/>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905345569"/>
      <w:docPartObj>
        <w:docPartGallery w:val="Page Numbers (Bottom of Page)"/>
        <w:docPartUnique/>
      </w:docPartObj>
    </w:sdtPr>
    <w:sdtEndPr>
      <w:rPr>
        <w:rStyle w:val="af2"/>
      </w:rPr>
    </w:sdtEndPr>
    <w:sdtContent>
      <w:p w14:paraId="4EDEA411" w14:textId="6360FDF5" w:rsidR="00693BF3" w:rsidRDefault="00693BF3" w:rsidP="00693BF3">
        <w:pPr>
          <w:pStyle w:val="ae"/>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51AC023C" w14:textId="77777777" w:rsidR="00693BF3" w:rsidRDefault="00693BF3" w:rsidP="00E55D0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184163635"/>
      <w:docPartObj>
        <w:docPartGallery w:val="Page Numbers (Bottom of Page)"/>
        <w:docPartUnique/>
      </w:docPartObj>
    </w:sdtPr>
    <w:sdtEndPr>
      <w:rPr>
        <w:rStyle w:val="af2"/>
      </w:rPr>
    </w:sdtEndPr>
    <w:sdtContent>
      <w:p w14:paraId="0EB397DD" w14:textId="31EB07D2" w:rsidR="00693BF3" w:rsidRDefault="00693BF3" w:rsidP="00693BF3">
        <w:pPr>
          <w:pStyle w:val="ae"/>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0983572A" w14:textId="77777777" w:rsidR="00693BF3" w:rsidRDefault="00693BF3" w:rsidP="00E55D0C">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C8314" w14:textId="77777777" w:rsidR="00DA5076" w:rsidRDefault="00DA5076" w:rsidP="00CA6825">
      <w:pPr>
        <w:spacing w:after="0" w:line="240" w:lineRule="auto"/>
      </w:pPr>
      <w:r>
        <w:separator/>
      </w:r>
    </w:p>
  </w:footnote>
  <w:footnote w:type="continuationSeparator" w:id="0">
    <w:p w14:paraId="0578747C" w14:textId="77777777" w:rsidR="00DA5076" w:rsidRDefault="00DA5076"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0668"/>
    <w:multiLevelType w:val="hybridMultilevel"/>
    <w:tmpl w:val="D92C2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BE3094"/>
    <w:multiLevelType w:val="hybridMultilevel"/>
    <w:tmpl w:val="B55AF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55161"/>
    <w:multiLevelType w:val="hybridMultilevel"/>
    <w:tmpl w:val="7A6CF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4" w15:restartNumberingAfterBreak="0">
    <w:nsid w:val="5A2C0850"/>
    <w:multiLevelType w:val="hybridMultilevel"/>
    <w:tmpl w:val="0AB04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58F1"/>
    <w:rsid w:val="0006116F"/>
    <w:rsid w:val="0007049A"/>
    <w:rsid w:val="00071AC4"/>
    <w:rsid w:val="00075ED1"/>
    <w:rsid w:val="00076D68"/>
    <w:rsid w:val="000A242D"/>
    <w:rsid w:val="000C0C66"/>
    <w:rsid w:val="000D0F20"/>
    <w:rsid w:val="000D4EAE"/>
    <w:rsid w:val="000F0149"/>
    <w:rsid w:val="000F6F15"/>
    <w:rsid w:val="001030EF"/>
    <w:rsid w:val="00103250"/>
    <w:rsid w:val="00105C88"/>
    <w:rsid w:val="001230D2"/>
    <w:rsid w:val="00132ECC"/>
    <w:rsid w:val="00153BA6"/>
    <w:rsid w:val="001545B5"/>
    <w:rsid w:val="001606D1"/>
    <w:rsid w:val="00161B01"/>
    <w:rsid w:val="00167AEB"/>
    <w:rsid w:val="00190C4D"/>
    <w:rsid w:val="001A267D"/>
    <w:rsid w:val="001C1A6E"/>
    <w:rsid w:val="001C338C"/>
    <w:rsid w:val="001E7A92"/>
    <w:rsid w:val="00224F2E"/>
    <w:rsid w:val="00246B78"/>
    <w:rsid w:val="0024766D"/>
    <w:rsid w:val="00253EFF"/>
    <w:rsid w:val="00263D3F"/>
    <w:rsid w:val="002739BC"/>
    <w:rsid w:val="0029315A"/>
    <w:rsid w:val="00293327"/>
    <w:rsid w:val="0029389D"/>
    <w:rsid w:val="002A581B"/>
    <w:rsid w:val="002B2A0D"/>
    <w:rsid w:val="002D0E0B"/>
    <w:rsid w:val="00301631"/>
    <w:rsid w:val="00302268"/>
    <w:rsid w:val="00317FA0"/>
    <w:rsid w:val="00322B18"/>
    <w:rsid w:val="003330E6"/>
    <w:rsid w:val="0034571E"/>
    <w:rsid w:val="0035130F"/>
    <w:rsid w:val="00375C52"/>
    <w:rsid w:val="00380058"/>
    <w:rsid w:val="00385FEF"/>
    <w:rsid w:val="003A3CDB"/>
    <w:rsid w:val="003B5168"/>
    <w:rsid w:val="003C6ADA"/>
    <w:rsid w:val="003D4630"/>
    <w:rsid w:val="003D71E8"/>
    <w:rsid w:val="003E0FAF"/>
    <w:rsid w:val="004445C7"/>
    <w:rsid w:val="00476F17"/>
    <w:rsid w:val="004C6F39"/>
    <w:rsid w:val="004D7F71"/>
    <w:rsid w:val="004F7559"/>
    <w:rsid w:val="0050621A"/>
    <w:rsid w:val="00506DB5"/>
    <w:rsid w:val="005706EA"/>
    <w:rsid w:val="00573535"/>
    <w:rsid w:val="00592465"/>
    <w:rsid w:val="0059429C"/>
    <w:rsid w:val="005A7A89"/>
    <w:rsid w:val="005C09BE"/>
    <w:rsid w:val="005E1B58"/>
    <w:rsid w:val="005E298D"/>
    <w:rsid w:val="00607383"/>
    <w:rsid w:val="0062006B"/>
    <w:rsid w:val="0065506C"/>
    <w:rsid w:val="0067355C"/>
    <w:rsid w:val="0068160D"/>
    <w:rsid w:val="00693BF3"/>
    <w:rsid w:val="006A5F8F"/>
    <w:rsid w:val="006B216C"/>
    <w:rsid w:val="006C4B3F"/>
    <w:rsid w:val="006C61E8"/>
    <w:rsid w:val="006D6E9C"/>
    <w:rsid w:val="006E1067"/>
    <w:rsid w:val="006E2EE9"/>
    <w:rsid w:val="00700DA6"/>
    <w:rsid w:val="00713158"/>
    <w:rsid w:val="0072330F"/>
    <w:rsid w:val="007453C8"/>
    <w:rsid w:val="00751265"/>
    <w:rsid w:val="00770A1C"/>
    <w:rsid w:val="007A0492"/>
    <w:rsid w:val="007C447B"/>
    <w:rsid w:val="007D2B02"/>
    <w:rsid w:val="00801487"/>
    <w:rsid w:val="00860EBC"/>
    <w:rsid w:val="00880576"/>
    <w:rsid w:val="0089215C"/>
    <w:rsid w:val="00893DAC"/>
    <w:rsid w:val="00895865"/>
    <w:rsid w:val="009100B4"/>
    <w:rsid w:val="0091378E"/>
    <w:rsid w:val="0092633F"/>
    <w:rsid w:val="00957F71"/>
    <w:rsid w:val="00960CD8"/>
    <w:rsid w:val="009B3CBC"/>
    <w:rsid w:val="009D4741"/>
    <w:rsid w:val="00A13A35"/>
    <w:rsid w:val="00A15502"/>
    <w:rsid w:val="00A16175"/>
    <w:rsid w:val="00A36226"/>
    <w:rsid w:val="00A40067"/>
    <w:rsid w:val="00A5527A"/>
    <w:rsid w:val="00A55C73"/>
    <w:rsid w:val="00A627CB"/>
    <w:rsid w:val="00A6718D"/>
    <w:rsid w:val="00A870F8"/>
    <w:rsid w:val="00AA1C6B"/>
    <w:rsid w:val="00AB4B46"/>
    <w:rsid w:val="00AC7B5E"/>
    <w:rsid w:val="00AD1748"/>
    <w:rsid w:val="00AD2F26"/>
    <w:rsid w:val="00AE3EFB"/>
    <w:rsid w:val="00AE5C96"/>
    <w:rsid w:val="00AF4BB6"/>
    <w:rsid w:val="00B03D2E"/>
    <w:rsid w:val="00B11E86"/>
    <w:rsid w:val="00B30C5E"/>
    <w:rsid w:val="00B32FC0"/>
    <w:rsid w:val="00B36C13"/>
    <w:rsid w:val="00B377CF"/>
    <w:rsid w:val="00BB2E89"/>
    <w:rsid w:val="00BC272D"/>
    <w:rsid w:val="00BD5C51"/>
    <w:rsid w:val="00BE1DC2"/>
    <w:rsid w:val="00BE24CF"/>
    <w:rsid w:val="00C00930"/>
    <w:rsid w:val="00C02D55"/>
    <w:rsid w:val="00C14090"/>
    <w:rsid w:val="00C1419D"/>
    <w:rsid w:val="00C31B38"/>
    <w:rsid w:val="00C413A4"/>
    <w:rsid w:val="00C928DE"/>
    <w:rsid w:val="00C95353"/>
    <w:rsid w:val="00CA6825"/>
    <w:rsid w:val="00CA7558"/>
    <w:rsid w:val="00CC0D8E"/>
    <w:rsid w:val="00CF129C"/>
    <w:rsid w:val="00D04A51"/>
    <w:rsid w:val="00D0502F"/>
    <w:rsid w:val="00D17A37"/>
    <w:rsid w:val="00D25E90"/>
    <w:rsid w:val="00D31ADF"/>
    <w:rsid w:val="00D347F4"/>
    <w:rsid w:val="00D36C2D"/>
    <w:rsid w:val="00D435B4"/>
    <w:rsid w:val="00D554D8"/>
    <w:rsid w:val="00D55ACF"/>
    <w:rsid w:val="00D67109"/>
    <w:rsid w:val="00D81A3C"/>
    <w:rsid w:val="00D959BA"/>
    <w:rsid w:val="00DA5076"/>
    <w:rsid w:val="00DB329C"/>
    <w:rsid w:val="00DD24A0"/>
    <w:rsid w:val="00DE13FE"/>
    <w:rsid w:val="00DE7BC2"/>
    <w:rsid w:val="00DF2A00"/>
    <w:rsid w:val="00E2742C"/>
    <w:rsid w:val="00E33F78"/>
    <w:rsid w:val="00E55D0C"/>
    <w:rsid w:val="00E668A6"/>
    <w:rsid w:val="00E739E7"/>
    <w:rsid w:val="00E94C5F"/>
    <w:rsid w:val="00EA7297"/>
    <w:rsid w:val="00EE5711"/>
    <w:rsid w:val="00EF5569"/>
    <w:rsid w:val="00F077CE"/>
    <w:rsid w:val="00F46DA2"/>
    <w:rsid w:val="00F81311"/>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page number"/>
    <w:basedOn w:val="a0"/>
    <w:uiPriority w:val="99"/>
    <w:semiHidden/>
    <w:unhideWhenUsed/>
    <w:rsid w:val="0088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61E1-26DB-482D-941E-D85B6747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2527</Words>
  <Characters>14406</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4</cp:revision>
  <cp:lastPrinted>2023-12-01T10:00:00Z</cp:lastPrinted>
  <dcterms:created xsi:type="dcterms:W3CDTF">2024-01-22T01:41:00Z</dcterms:created>
  <dcterms:modified xsi:type="dcterms:W3CDTF">2024-01-22T01:41:00Z</dcterms:modified>
</cp:coreProperties>
</file>